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6"/>
        <w:gridCol w:w="4820"/>
      </w:tblGrid>
      <w:tr w:rsidR="00AD16AB" w:rsidRPr="00AD16AB" w:rsidTr="00E04D32">
        <w:trPr>
          <w:trHeight w:val="500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E04D32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30.06.01 ФУНДАМЕНТАЛЬНАЯ МЕДИЦИНА</w:t>
            </w:r>
            <w:r w:rsidRPr="00AD16AB">
              <w:rPr>
                <w:spacing w:val="-2"/>
              </w:rPr>
              <w:t xml:space="preserve"> </w:t>
            </w: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E04D32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14.03.03 Патологическая физиология</w:t>
            </w:r>
          </w:p>
        </w:tc>
      </w:tr>
      <w:tr w:rsidR="0047399F" w:rsidRPr="00AD16AB" w:rsidTr="00480FB6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99F" w:rsidRPr="00AD16AB" w:rsidRDefault="0047399F" w:rsidP="0047399F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03.09.2014  №1198 </w:t>
            </w:r>
            <w:r w:rsidRPr="00F85C24">
              <w:rPr>
                <w:lang w:eastAsia="en-US"/>
              </w:rPr>
              <w:t>(в ред. с внесенными изменения</w:t>
            </w:r>
            <w:r>
              <w:rPr>
                <w:lang w:eastAsia="en-US"/>
              </w:rPr>
              <w:t>ми</w:t>
            </w:r>
            <w:r w:rsidRPr="00F85C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85C24">
              <w:rPr>
                <w:lang w:eastAsia="en-US"/>
              </w:rPr>
              <w:t xml:space="preserve">риказом </w:t>
            </w:r>
            <w:proofErr w:type="spellStart"/>
            <w:r w:rsidRPr="00F85C24">
              <w:rPr>
                <w:lang w:eastAsia="en-US"/>
              </w:rPr>
              <w:t>Минобрнауки</w:t>
            </w:r>
            <w:proofErr w:type="spellEnd"/>
            <w:r w:rsidRPr="00F85C24">
              <w:rPr>
                <w:lang w:eastAsia="en-US"/>
              </w:rPr>
              <w:t xml:space="preserve"> России от 30.04.2015 №464</w:t>
            </w:r>
            <w:r>
              <w:rPr>
                <w:lang w:eastAsia="en-US"/>
              </w:rPr>
              <w:t>)</w:t>
            </w: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E04D32">
        <w:trPr>
          <w:trHeight w:val="103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E04D32">
        <w:trPr>
          <w:trHeight w:val="33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E04D32">
            <w:pPr>
              <w:shd w:val="clear" w:color="auto" w:fill="FFFFFF"/>
              <w:spacing w:line="274" w:lineRule="exact"/>
              <w:ind w:right="102"/>
            </w:pPr>
            <w:r w:rsidRPr="00AD16AB">
              <w:t xml:space="preserve"> </w:t>
            </w:r>
            <w:r w:rsidR="00E04D32" w:rsidRPr="00797349">
              <w:t>Фундаментальной</w:t>
            </w:r>
            <w:r w:rsidR="00E04D32">
              <w:t xml:space="preserve"> </w:t>
            </w:r>
            <w:r w:rsidR="00E04D32" w:rsidRPr="00797349">
              <w:t xml:space="preserve">медицины и </w:t>
            </w:r>
            <w:r w:rsidR="00E04D32">
              <w:t>г</w:t>
            </w:r>
            <w:r w:rsidR="00E04D32" w:rsidRPr="00797349">
              <w:t>игиены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1032E6" w:rsidRPr="001032E6" w:rsidRDefault="001032E6" w:rsidP="001032E6">
      <w:pPr>
        <w:pStyle w:val="a4"/>
        <w:tabs>
          <w:tab w:val="left" w:pos="426"/>
        </w:tabs>
        <w:ind w:left="0"/>
        <w:jc w:val="both"/>
        <w:rPr>
          <w:i/>
        </w:rPr>
      </w:pPr>
      <w:r w:rsidRPr="001032E6">
        <w:tab/>
      </w:r>
      <w:r w:rsidRPr="001032E6">
        <w:rPr>
          <w:u w:val="single"/>
        </w:rPr>
        <w:t>Область профессиональной деятельности выпускников</w:t>
      </w:r>
      <w:r w:rsidRPr="001032E6">
        <w:t xml:space="preserve"> – </w:t>
      </w:r>
      <w:r w:rsidRPr="001032E6">
        <w:rPr>
          <w:iCs/>
        </w:rPr>
        <w:t>охрана здоровья граждан</w:t>
      </w:r>
      <w:r w:rsidRPr="001032E6">
        <w:rPr>
          <w:i/>
        </w:rPr>
        <w:t>.</w:t>
      </w:r>
    </w:p>
    <w:p w:rsidR="001032E6" w:rsidRPr="001032E6" w:rsidRDefault="001032E6" w:rsidP="001032E6">
      <w:pPr>
        <w:pStyle w:val="a4"/>
        <w:tabs>
          <w:tab w:val="left" w:pos="426"/>
        </w:tabs>
        <w:ind w:left="0"/>
        <w:jc w:val="both"/>
        <w:rPr>
          <w:i/>
        </w:rPr>
      </w:pPr>
      <w:r w:rsidRPr="001032E6">
        <w:tab/>
      </w:r>
      <w:r w:rsidRPr="001032E6">
        <w:rPr>
          <w:u w:val="single"/>
        </w:rPr>
        <w:t>Объекты профессиональной деятельности выпускников</w:t>
      </w:r>
      <w:r w:rsidRPr="001032E6">
        <w:t xml:space="preserve"> </w:t>
      </w:r>
      <w:r w:rsidRPr="001032E6">
        <w:rPr>
          <w:iCs/>
        </w:rPr>
        <w:t>– физические лица</w:t>
      </w:r>
      <w:r w:rsidRPr="001032E6">
        <w:rPr>
          <w:i/>
        </w:rPr>
        <w:t>.</w:t>
      </w:r>
    </w:p>
    <w:p w:rsidR="001032E6" w:rsidRPr="001032E6" w:rsidRDefault="001032E6" w:rsidP="001032E6">
      <w:pPr>
        <w:ind w:firstLine="426"/>
        <w:jc w:val="both"/>
        <w:rPr>
          <w:bCs/>
          <w:u w:val="single"/>
        </w:rPr>
      </w:pPr>
      <w:r w:rsidRPr="001032E6">
        <w:rPr>
          <w:bCs/>
          <w:u w:val="single"/>
        </w:rPr>
        <w:t>Виды профессиональной деятельности, к которым готовятся выпускники, освоившие программу аспирантуры:</w:t>
      </w:r>
    </w:p>
    <w:p w:rsidR="001032E6" w:rsidRPr="001032E6" w:rsidRDefault="001032E6" w:rsidP="001032E6">
      <w:pPr>
        <w:ind w:firstLine="426"/>
        <w:jc w:val="both"/>
        <w:rPr>
          <w:iCs/>
        </w:rPr>
      </w:pPr>
      <w:r w:rsidRPr="001032E6"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</w:t>
      </w:r>
      <w:r w:rsidRPr="001032E6">
        <w:rPr>
          <w:iCs/>
        </w:rPr>
        <w:t xml:space="preserve">ения прикладных исследований в биологии и медицине; </w:t>
      </w:r>
    </w:p>
    <w:p w:rsidR="001032E6" w:rsidRPr="001032E6" w:rsidRDefault="001032E6" w:rsidP="001032E6">
      <w:pPr>
        <w:ind w:firstLine="426"/>
        <w:jc w:val="both"/>
        <w:rPr>
          <w:i/>
        </w:rPr>
      </w:pPr>
      <w:r w:rsidRPr="001032E6">
        <w:t>педагогическая деятельность по основным профессиональным и дополнительным профессиональным образовательным программам.</w:t>
      </w:r>
    </w:p>
    <w:p w:rsidR="001032E6" w:rsidRPr="00095816" w:rsidRDefault="001032E6" w:rsidP="001032E6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032E6">
        <w:rPr>
          <w:rFonts w:ascii="Times New Roman" w:hAnsi="Times New Roman" w:cs="Times New Roman"/>
          <w:kern w:val="1"/>
          <w:lang w:eastAsia="ar-SA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47399F" w:rsidRPr="0056150D" w:rsidTr="0080726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47399F" w:rsidRPr="0056150D" w:rsidTr="0080726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47399F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47399F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095AC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47399F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095AC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47399F" w:rsidRPr="0056150D" w:rsidTr="0080726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47399F" w:rsidRPr="0056150D" w:rsidTr="0080726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47399F" w:rsidRPr="0056150D" w:rsidTr="0080726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E35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4D3754" w:rsidRDefault="0047399F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47399F" w:rsidRPr="0056150D" w:rsidTr="0080726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117DB7" w:rsidRDefault="0047399F" w:rsidP="0080726D">
            <w:pPr>
              <w:rPr>
                <w:color w:val="000000"/>
              </w:rPr>
            </w:pPr>
            <w:r>
              <w:rPr>
                <w:color w:val="000000"/>
              </w:rPr>
              <w:t>Общая патофизиология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4D3754" w:rsidRDefault="0047399F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47399F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117DB7" w:rsidRDefault="0047399F" w:rsidP="0080726D">
            <w:pPr>
              <w:rPr>
                <w:color w:val="000000"/>
              </w:rPr>
            </w:pPr>
            <w:r>
              <w:rPr>
                <w:color w:val="000000"/>
              </w:rPr>
              <w:t>Частная патофизиология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4D3754" w:rsidRDefault="0047399F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47399F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F477ED" w:rsidRDefault="00095ACB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Патологическая физиология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4D3754" w:rsidRDefault="0047399F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47399F" w:rsidRPr="0056150D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47399F" w:rsidRPr="0056150D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47399F" w:rsidRPr="0056150D" w:rsidTr="0080726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47399F" w:rsidRPr="002F1249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2F1249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2F1249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47399F" w:rsidRPr="002F1249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117DB7" w:rsidRDefault="0047399F" w:rsidP="004739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Патофизиология </w:t>
            </w:r>
            <w:proofErr w:type="spellStart"/>
            <w:proofErr w:type="gramStart"/>
            <w:r>
              <w:rPr>
                <w:color w:val="000000"/>
              </w:rPr>
              <w:t>сердечно-сосудистой</w:t>
            </w:r>
            <w:proofErr w:type="spellEnd"/>
            <w:proofErr w:type="gramEnd"/>
            <w:r>
              <w:rPr>
                <w:color w:val="000000"/>
              </w:rPr>
              <w:t xml:space="preserve">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2F1249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47399F" w:rsidRPr="002F1249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117DB7" w:rsidRDefault="0047399F" w:rsidP="0080726D">
            <w:pPr>
              <w:rPr>
                <w:color w:val="000000"/>
              </w:rPr>
            </w:pPr>
            <w:r>
              <w:rPr>
                <w:color w:val="000000"/>
              </w:rPr>
              <w:t>Гематология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2F1249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47399F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47399F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47399F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47399F" w:rsidRPr="0056150D" w:rsidTr="0080726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47399F" w:rsidRPr="0056150D" w:rsidTr="0080726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47399F" w:rsidRPr="0056150D" w:rsidTr="0080726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47399F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A00874" w:rsidRDefault="0047399F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47399F" w:rsidRPr="0056150D" w:rsidTr="0080726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A00874" w:rsidRDefault="0047399F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47399F" w:rsidRPr="0056150D" w:rsidTr="0080726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BA6E41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47399F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BC7DB0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BA6E41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47399F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2F1249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BA6E41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47399F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56150D" w:rsidRDefault="0047399F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47399F" w:rsidRPr="0047399F" w:rsidTr="0080726D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9F" w:rsidRPr="00E432BB" w:rsidRDefault="0047399F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9F" w:rsidRPr="0047399F" w:rsidRDefault="0047399F" w:rsidP="0047399F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7399F">
              <w:rPr>
                <w:b/>
                <w:i/>
                <w:color w:val="000000"/>
              </w:rPr>
              <w:t xml:space="preserve">6480 ч. (180 </w:t>
            </w:r>
            <w:proofErr w:type="spellStart"/>
            <w:r w:rsidRPr="0047399F">
              <w:rPr>
                <w:b/>
                <w:i/>
                <w:color w:val="000000"/>
              </w:rPr>
              <w:t>з.е</w:t>
            </w:r>
            <w:proofErr w:type="spellEnd"/>
            <w:r w:rsidRPr="0047399F">
              <w:rPr>
                <w:b/>
                <w:i/>
                <w:color w:val="000000"/>
              </w:rPr>
              <w:t>.)</w:t>
            </w:r>
          </w:p>
        </w:tc>
      </w:tr>
    </w:tbl>
    <w:p w:rsidR="007106FB" w:rsidRDefault="007106F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</w:p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5070BB" w:rsidRDefault="005070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70BB" w:rsidRPr="009437CC" w:rsidRDefault="005070BB" w:rsidP="005070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F955C2" w:rsidRPr="00F955C2" w:rsidRDefault="00F955C2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5C2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</w:t>
      </w:r>
      <w:r w:rsidR="00992498">
        <w:rPr>
          <w:rFonts w:ascii="Times New Roman" w:hAnsi="Times New Roman" w:cs="Times New Roman"/>
        </w:rPr>
        <w:t>ы</w:t>
      </w:r>
      <w:r w:rsidRPr="00F955C2">
        <w:rPr>
          <w:rFonts w:ascii="Times New Roman" w:hAnsi="Times New Roman" w:cs="Times New Roman"/>
        </w:rPr>
        <w:t xml:space="preserve"> фундаментальной медицины и гигиены. Кафедр</w:t>
      </w:r>
      <w:r w:rsidR="00992498">
        <w:rPr>
          <w:rFonts w:ascii="Times New Roman" w:hAnsi="Times New Roman" w:cs="Times New Roman"/>
        </w:rPr>
        <w:t>а</w:t>
      </w:r>
      <w:r w:rsidRPr="00F955C2">
        <w:rPr>
          <w:rFonts w:ascii="Times New Roman" w:hAnsi="Times New Roman" w:cs="Times New Roman"/>
        </w:rPr>
        <w:t xml:space="preserve"> располага</w:t>
      </w:r>
      <w:r w:rsidR="00992498">
        <w:rPr>
          <w:rFonts w:ascii="Times New Roman" w:hAnsi="Times New Roman" w:cs="Times New Roman"/>
        </w:rPr>
        <w:t>е</w:t>
      </w:r>
      <w:r w:rsidRPr="00F955C2">
        <w:rPr>
          <w:rFonts w:ascii="Times New Roman" w:hAnsi="Times New Roman" w:cs="Times New Roman"/>
        </w:rPr>
        <w:t xml:space="preserve">т специализированными лабораториями: Микробиологии, Изучения типовых патологических процессов, Функциональной диагностики, Музей анатомии человека. Лаборатории оснащены современным оборудованием. </w:t>
      </w:r>
    </w:p>
    <w:p w:rsidR="005070BB" w:rsidRPr="00C37206" w:rsidRDefault="005070BB" w:rsidP="005070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Pr="006F1A39" w:rsidRDefault="00E432BB" w:rsidP="006F1A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</w:rPr>
      </w:pPr>
      <w:r w:rsidRPr="006F1A39">
        <w:rPr>
          <w:rFonts w:ascii="Times New Roman" w:hAnsi="Times New Roman" w:cs="Times New Roman"/>
          <w:color w:val="000000"/>
          <w:spacing w:val="-3"/>
        </w:rPr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>Научное руководство аспи</w:t>
      </w:r>
      <w:r w:rsidR="00F955C2">
        <w:t>рантами по программе обеспечивае</w:t>
      </w:r>
      <w:r w:rsidRPr="002F1249">
        <w:t xml:space="preserve">т: </w:t>
      </w:r>
    </w:p>
    <w:p w:rsidR="002F1249" w:rsidRDefault="00A05A62" w:rsidP="00F955C2">
      <w:pPr>
        <w:jc w:val="both"/>
      </w:pPr>
      <w:r>
        <w:rPr>
          <w:spacing w:val="-6"/>
        </w:rPr>
        <w:t>1. Смирнова О.В., доктор медицинских наук, доцент.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6F1A39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7135D"/>
    <w:rsid w:val="00095ACB"/>
    <w:rsid w:val="000C09B0"/>
    <w:rsid w:val="000C67EE"/>
    <w:rsid w:val="001032E6"/>
    <w:rsid w:val="001D2C59"/>
    <w:rsid w:val="002F1249"/>
    <w:rsid w:val="002F7F90"/>
    <w:rsid w:val="003A16AF"/>
    <w:rsid w:val="003D5A9B"/>
    <w:rsid w:val="0047399F"/>
    <w:rsid w:val="00501ED5"/>
    <w:rsid w:val="005070BB"/>
    <w:rsid w:val="00520A0D"/>
    <w:rsid w:val="0056150D"/>
    <w:rsid w:val="00602373"/>
    <w:rsid w:val="006C1AC1"/>
    <w:rsid w:val="006F1A39"/>
    <w:rsid w:val="007106FB"/>
    <w:rsid w:val="008220E0"/>
    <w:rsid w:val="008D23E2"/>
    <w:rsid w:val="00992498"/>
    <w:rsid w:val="009E1F09"/>
    <w:rsid w:val="00A05A62"/>
    <w:rsid w:val="00AD16AB"/>
    <w:rsid w:val="00AF429C"/>
    <w:rsid w:val="00B16CEE"/>
    <w:rsid w:val="00B50822"/>
    <w:rsid w:val="00CE038B"/>
    <w:rsid w:val="00D41467"/>
    <w:rsid w:val="00D66CDF"/>
    <w:rsid w:val="00E04D32"/>
    <w:rsid w:val="00E35A41"/>
    <w:rsid w:val="00E432BB"/>
    <w:rsid w:val="00E469C0"/>
    <w:rsid w:val="00EE739D"/>
    <w:rsid w:val="00F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uiPriority w:val="99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List Paragraph"/>
    <w:basedOn w:val="a"/>
    <w:uiPriority w:val="99"/>
    <w:qFormat/>
    <w:rsid w:val="001032E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2017-09-26T08:20:00Z</dcterms:created>
  <dcterms:modified xsi:type="dcterms:W3CDTF">2019-09-25T04:04:00Z</dcterms:modified>
</cp:coreProperties>
</file>