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F1" w:rsidRPr="00FB2FDF" w:rsidRDefault="007F3BF1" w:rsidP="007F3BF1">
      <w:pPr>
        <w:pStyle w:val="ab"/>
        <w:tabs>
          <w:tab w:val="left" w:pos="0"/>
        </w:tabs>
        <w:ind w:right="-108"/>
        <w:rPr>
          <w:b w:val="0"/>
          <w:spacing w:val="-6"/>
          <w:sz w:val="24"/>
          <w:szCs w:val="24"/>
        </w:rPr>
      </w:pPr>
      <w:r w:rsidRPr="00FB2FDF">
        <w:rPr>
          <w:b w:val="0"/>
          <w:spacing w:val="-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F3BF1" w:rsidRDefault="007F3BF1" w:rsidP="007F3BF1">
      <w:pPr>
        <w:pStyle w:val="ab"/>
        <w:ind w:right="-108"/>
        <w:rPr>
          <w:b w:val="0"/>
          <w:sz w:val="24"/>
          <w:szCs w:val="24"/>
        </w:rPr>
      </w:pPr>
      <w:r w:rsidRPr="00FB2FDF">
        <w:rPr>
          <w:b w:val="0"/>
          <w:sz w:val="24"/>
          <w:szCs w:val="24"/>
        </w:rPr>
        <w:t>«</w:t>
      </w:r>
      <w:r w:rsidR="00A9474F" w:rsidRPr="00FB2FDF">
        <w:rPr>
          <w:b w:val="0"/>
          <w:sz w:val="24"/>
          <w:szCs w:val="24"/>
        </w:rPr>
        <w:t>Хакасский государственный университет</w:t>
      </w:r>
      <w:r w:rsidRPr="00FB2FDF">
        <w:rPr>
          <w:b w:val="0"/>
          <w:sz w:val="24"/>
          <w:szCs w:val="24"/>
        </w:rPr>
        <w:t xml:space="preserve"> им. Н.Ф. К</w:t>
      </w:r>
      <w:r w:rsidR="00A9474F" w:rsidRPr="00FB2FDF">
        <w:rPr>
          <w:b w:val="0"/>
          <w:sz w:val="24"/>
          <w:szCs w:val="24"/>
        </w:rPr>
        <w:t>атанова</w:t>
      </w:r>
      <w:r w:rsidRPr="00FB2FDF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</w:p>
    <w:p w:rsidR="007F3BF1" w:rsidRPr="00FB2FDF" w:rsidRDefault="007F3BF1" w:rsidP="007F3BF1">
      <w:pPr>
        <w:pStyle w:val="ab"/>
        <w:ind w:right="-1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(ФГБОУ ВО «ХГУ им. Н. Ф. Катанова»)</w:t>
      </w:r>
    </w:p>
    <w:p w:rsidR="000D13B8" w:rsidRDefault="000D13B8" w:rsidP="007F3BF1">
      <w:pPr>
        <w:jc w:val="center"/>
      </w:pPr>
      <w:r>
        <w:t xml:space="preserve">ИНСТИТУТ ФИЛОЛОГИИ И </w:t>
      </w:r>
      <w:r w:rsidR="00DD60DB">
        <w:t>МЕЖКУЛЬТУРНОЙ КОММУНИКАЦИИ</w:t>
      </w:r>
    </w:p>
    <w:p w:rsidR="007F3BF1" w:rsidRDefault="00002399" w:rsidP="007F3BF1">
      <w:pPr>
        <w:jc w:val="center"/>
      </w:pPr>
      <w:r>
        <w:t>Кафедра зарубежной лингвистики и теории языка</w:t>
      </w:r>
    </w:p>
    <w:p w:rsidR="00002399" w:rsidRPr="00FB2FDF" w:rsidRDefault="00002399" w:rsidP="007F3BF1">
      <w:pPr>
        <w:jc w:val="center"/>
      </w:pPr>
    </w:p>
    <w:p w:rsidR="007F3BF1" w:rsidRPr="00AA0FB4" w:rsidRDefault="007F3BF1" w:rsidP="007F3BF1">
      <w:pPr>
        <w:jc w:val="center"/>
        <w:rPr>
          <w:b/>
          <w:bCs/>
        </w:rPr>
      </w:pPr>
      <w:r>
        <w:rPr>
          <w:b/>
          <w:bCs/>
        </w:rPr>
        <w:t>ИНФОРМАЦИОННОЕ</w:t>
      </w:r>
      <w:r w:rsidRPr="00BC41E8">
        <w:rPr>
          <w:b/>
          <w:bCs/>
        </w:rPr>
        <w:t xml:space="preserve"> </w:t>
      </w:r>
      <w:r>
        <w:rPr>
          <w:b/>
          <w:bCs/>
        </w:rPr>
        <w:t>ПИСЬМО</w:t>
      </w:r>
    </w:p>
    <w:p w:rsidR="007F3BF1" w:rsidRPr="00BC41E8" w:rsidRDefault="007F3BF1" w:rsidP="007F3BF1">
      <w:pPr>
        <w:jc w:val="center"/>
        <w:rPr>
          <w:b/>
          <w:bCs/>
        </w:rPr>
      </w:pPr>
    </w:p>
    <w:p w:rsidR="007F3BF1" w:rsidRPr="00456A17" w:rsidRDefault="007F3BF1" w:rsidP="007F3BF1">
      <w:pPr>
        <w:jc w:val="center"/>
        <w:rPr>
          <w:b/>
        </w:rPr>
      </w:pPr>
      <w:r w:rsidRPr="00456A17">
        <w:rPr>
          <w:b/>
        </w:rPr>
        <w:t>Уважаемые коллеги!</w:t>
      </w:r>
    </w:p>
    <w:p w:rsidR="007F3BF1" w:rsidRDefault="007F3BF1" w:rsidP="007F3BF1">
      <w:pPr>
        <w:jc w:val="center"/>
      </w:pPr>
    </w:p>
    <w:p w:rsidR="007F3BF1" w:rsidRDefault="007F3BF1" w:rsidP="007F3BF1">
      <w:pPr>
        <w:jc w:val="center"/>
        <w:rPr>
          <w:b/>
        </w:rPr>
      </w:pPr>
      <w:r w:rsidRPr="0003040C">
        <w:t xml:space="preserve">Приглашаем Вас принять участие в </w:t>
      </w:r>
      <w:r w:rsidR="00FB1152">
        <w:t>межрегиональной научной школе с международным участием для</w:t>
      </w:r>
      <w:r>
        <w:rPr>
          <w:rFonts w:eastAsia="MS Mincho"/>
        </w:rPr>
        <w:t xml:space="preserve"> молодых исследователей</w:t>
      </w:r>
    </w:p>
    <w:p w:rsidR="007F3BF1" w:rsidRPr="00D87BA1" w:rsidRDefault="007F3BF1" w:rsidP="007F3BF1">
      <w:pPr>
        <w:jc w:val="center"/>
        <w:rPr>
          <w:rFonts w:eastAsia="MS Mincho"/>
        </w:rPr>
      </w:pPr>
    </w:p>
    <w:p w:rsidR="007F3BF1" w:rsidRPr="00D673BC" w:rsidRDefault="007F3BF1" w:rsidP="007F3BF1">
      <w:pPr>
        <w:jc w:val="center"/>
        <w:rPr>
          <w:iCs/>
        </w:rPr>
      </w:pPr>
      <w:r w:rsidRPr="00D673BC">
        <w:rPr>
          <w:iCs/>
        </w:rPr>
        <w:t>«</w:t>
      </w:r>
      <w:r w:rsidRPr="005838F1">
        <w:rPr>
          <w:rFonts w:eastAsia="Calibri"/>
          <w:lang w:eastAsia="en-US"/>
        </w:rPr>
        <w:t>НАУКА МОЛОДЫХ: ОБРАЗ МИРА В ГУМАНИТАРНЫХ ИССЛЕДОВАНИЯХ</w:t>
      </w:r>
      <w:r w:rsidRPr="00D673BC">
        <w:rPr>
          <w:iCs/>
        </w:rPr>
        <w:t xml:space="preserve">» </w:t>
      </w:r>
    </w:p>
    <w:p w:rsidR="007F3BF1" w:rsidRDefault="007F3BF1" w:rsidP="007F3BF1">
      <w:pPr>
        <w:jc w:val="center"/>
        <w:rPr>
          <w:b/>
          <w:bCs/>
        </w:rPr>
      </w:pPr>
    </w:p>
    <w:p w:rsidR="007F3BF1" w:rsidRDefault="00002399" w:rsidP="007F3BF1">
      <w:pPr>
        <w:jc w:val="center"/>
      </w:pPr>
      <w:r>
        <w:t>Научная школа</w:t>
      </w:r>
      <w:r w:rsidR="007F3BF1">
        <w:t xml:space="preserve"> </w:t>
      </w:r>
      <w:r>
        <w:t>проводится</w:t>
      </w:r>
      <w:r w:rsidR="007F3BF1">
        <w:t xml:space="preserve"> </w:t>
      </w:r>
      <w:r w:rsidR="007F3BF1">
        <w:rPr>
          <w:b/>
        </w:rPr>
        <w:t>20-21 октября</w:t>
      </w:r>
      <w:r w:rsidR="007F3BF1" w:rsidRPr="00FB2FDF">
        <w:rPr>
          <w:b/>
        </w:rPr>
        <w:t xml:space="preserve"> 20</w:t>
      </w:r>
      <w:r w:rsidR="007F3BF1">
        <w:rPr>
          <w:b/>
        </w:rPr>
        <w:t>22</w:t>
      </w:r>
      <w:r w:rsidR="007F3BF1" w:rsidRPr="00FB2FDF">
        <w:rPr>
          <w:b/>
        </w:rPr>
        <w:t xml:space="preserve"> </w:t>
      </w:r>
      <w:r w:rsidR="007F3BF1" w:rsidRPr="00236B21">
        <w:rPr>
          <w:b/>
        </w:rPr>
        <w:t>года</w:t>
      </w:r>
      <w:r w:rsidR="007F3BF1">
        <w:rPr>
          <w:b/>
        </w:rPr>
        <w:t xml:space="preserve"> </w:t>
      </w:r>
      <w:r w:rsidR="007F3BF1" w:rsidRPr="002E7ECF">
        <w:rPr>
          <w:bCs/>
        </w:rPr>
        <w:t>в городе Абакане</w:t>
      </w:r>
    </w:p>
    <w:p w:rsidR="007F3BF1" w:rsidRPr="009F40CA" w:rsidRDefault="007F3BF1" w:rsidP="007F3BF1">
      <w:pPr>
        <w:jc w:val="center"/>
        <w:rPr>
          <w:b/>
          <w:bCs/>
        </w:rPr>
      </w:pPr>
    </w:p>
    <w:p w:rsidR="00345BE5" w:rsidRDefault="006A55B6" w:rsidP="005B6916">
      <w:pPr>
        <w:ind w:firstLine="284"/>
        <w:jc w:val="both"/>
      </w:pPr>
      <w:r>
        <w:rPr>
          <w:rFonts w:eastAsia="Calibri"/>
          <w:lang w:eastAsia="en-US"/>
        </w:rPr>
        <w:t>На современном этапе гуманитарного знания</w:t>
      </w:r>
      <w:r w:rsidR="000D13B8">
        <w:rPr>
          <w:rFonts w:eastAsia="Calibri"/>
          <w:lang w:eastAsia="en-US"/>
        </w:rPr>
        <w:t xml:space="preserve"> отдельные науки, рассматривающие </w:t>
      </w:r>
      <w:r>
        <w:rPr>
          <w:rFonts w:eastAsia="Calibri"/>
          <w:lang w:eastAsia="en-US"/>
        </w:rPr>
        <w:t xml:space="preserve">те или иные стороны бытия человека, не могут обойтись без междисциплинарного взаимодействия. </w:t>
      </w:r>
      <w:r w:rsidR="00345BE5">
        <w:rPr>
          <w:rFonts w:eastAsia="Calibri"/>
          <w:lang w:eastAsia="en-US"/>
        </w:rPr>
        <w:t>Нужны новые подходы, выходящие за рамки узкоспециальных знаний, но построенные на крепком фундаменте предшествующих исследований. Поэтому предлагаемое н</w:t>
      </w:r>
      <w:r w:rsidR="000D13B8">
        <w:t>аучное мероприятие проводится в виде научной школы</w:t>
      </w:r>
      <w:r w:rsidR="00345BE5">
        <w:t xml:space="preserve"> с участием маститых ученых (импульсные доклады) и молодых исследователей из различных областей </w:t>
      </w:r>
      <w:r w:rsidR="000D13B8">
        <w:t xml:space="preserve">гуманитарного знания </w:t>
      </w:r>
      <w:r w:rsidR="005B6916">
        <w:t>(секционные доклады и диспуты).</w:t>
      </w:r>
      <w:r w:rsidR="00341EDB">
        <w:t xml:space="preserve"> Предполагается участие вузовской молодежи из регионов Сибири, Дальнего Востока и </w:t>
      </w:r>
      <w:r w:rsidR="0081355F">
        <w:t>стран СНГ</w:t>
      </w:r>
      <w:r w:rsidR="00341EDB">
        <w:t>.</w:t>
      </w:r>
    </w:p>
    <w:p w:rsidR="00896688" w:rsidRDefault="00341EDB" w:rsidP="00341EDB">
      <w:pPr>
        <w:ind w:firstLine="284"/>
        <w:jc w:val="both"/>
      </w:pPr>
      <w:r>
        <w:t xml:space="preserve">Цели и задачи научной школы соответствуют </w:t>
      </w:r>
      <w:r w:rsidRPr="006520F8">
        <w:t>Указ</w:t>
      </w:r>
      <w:r>
        <w:t>у</w:t>
      </w:r>
      <w:r w:rsidRPr="006520F8">
        <w:t xml:space="preserve"> Президента Российской</w:t>
      </w:r>
      <w:r>
        <w:t xml:space="preserve"> Федерации от 25.04.2022 № 231 «</w:t>
      </w:r>
      <w:r w:rsidRPr="006520F8">
        <w:t>Об объявлении в Российской Федерации Десятилетия науки и технологий</w:t>
      </w:r>
      <w:r>
        <w:t>» и заключаются</w:t>
      </w:r>
      <w:r w:rsidR="00896688">
        <w:t xml:space="preserve"> в привлечении талантливой молодежи:</w:t>
      </w:r>
    </w:p>
    <w:p w:rsidR="00896688" w:rsidRDefault="00341EDB" w:rsidP="00341EDB">
      <w:pPr>
        <w:ind w:firstLine="284"/>
        <w:jc w:val="both"/>
      </w:pPr>
      <w:r>
        <w:t>к междисциплинарным исследованиям</w:t>
      </w:r>
      <w:r w:rsidR="00896688">
        <w:t xml:space="preserve">, </w:t>
      </w:r>
    </w:p>
    <w:p w:rsidR="00896688" w:rsidRDefault="00896688" w:rsidP="00341EDB">
      <w:pPr>
        <w:ind w:firstLine="284"/>
        <w:jc w:val="both"/>
      </w:pPr>
      <w:r>
        <w:t xml:space="preserve">к обмену научной информацией между старшим и молодым поколениями исследователей, </w:t>
      </w:r>
    </w:p>
    <w:p w:rsidR="00896688" w:rsidRDefault="00896688" w:rsidP="00341EDB">
      <w:pPr>
        <w:ind w:firstLine="284"/>
        <w:jc w:val="both"/>
      </w:pPr>
      <w:r>
        <w:t>к поиску эффективных научных подходов к целостному описанию мира.</w:t>
      </w:r>
    </w:p>
    <w:p w:rsidR="00341EDB" w:rsidRDefault="00896688" w:rsidP="00341EDB">
      <w:pPr>
        <w:ind w:firstLine="284"/>
        <w:jc w:val="both"/>
      </w:pPr>
      <w:r>
        <w:t>Научная школа призвана формировать у обучающихся навык</w:t>
      </w:r>
      <w:r w:rsidR="00A9474F">
        <w:t>и</w:t>
      </w:r>
      <w:r>
        <w:t xml:space="preserve"> публичного выступления и ведени</w:t>
      </w:r>
      <w:r w:rsidR="00A9474F">
        <w:t>я</w:t>
      </w:r>
      <w:r>
        <w:t xml:space="preserve"> научных дискуссий.</w:t>
      </w:r>
    </w:p>
    <w:p w:rsidR="005B6916" w:rsidRDefault="005B6916" w:rsidP="005B6916">
      <w:pPr>
        <w:ind w:firstLine="284"/>
        <w:jc w:val="both"/>
      </w:pPr>
      <w:r>
        <w:t xml:space="preserve">По результатам научного семинара планируется издание политематического сборника </w:t>
      </w:r>
      <w:r w:rsidR="002818ED">
        <w:t>статей</w:t>
      </w:r>
      <w:r w:rsidR="009F451F">
        <w:t>, включенного в систему РИНЦ</w:t>
      </w:r>
      <w:r>
        <w:t>.</w:t>
      </w:r>
    </w:p>
    <w:p w:rsidR="005B6916" w:rsidRDefault="005B6916" w:rsidP="005B6916">
      <w:pPr>
        <w:ind w:firstLine="284"/>
        <w:jc w:val="both"/>
      </w:pPr>
    </w:p>
    <w:p w:rsidR="00D93B29" w:rsidRPr="002E548E" w:rsidRDefault="00D93B29" w:rsidP="005B6916">
      <w:pPr>
        <w:ind w:firstLine="284"/>
        <w:jc w:val="center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Проблемы, выносимые на обсуждение</w:t>
      </w:r>
      <w:r w:rsidR="005B6916">
        <w:rPr>
          <w:rFonts w:eastAsia="Calibri"/>
          <w:b/>
          <w:bCs/>
          <w:i/>
          <w:iCs/>
          <w:lang w:eastAsia="en-US"/>
        </w:rPr>
        <w:t>, и направления исследований</w:t>
      </w:r>
      <w:r w:rsidRPr="002E548E">
        <w:rPr>
          <w:rFonts w:eastAsia="Calibri"/>
          <w:b/>
          <w:bCs/>
          <w:i/>
          <w:iCs/>
          <w:lang w:eastAsia="en-US"/>
        </w:rPr>
        <w:t>:</w:t>
      </w:r>
    </w:p>
    <w:p w:rsidR="00D93B29" w:rsidRDefault="000F53D6" w:rsidP="005B691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Антропоцентризм гуманитарного знания, </w:t>
      </w:r>
      <w:r w:rsidR="004D03BF">
        <w:rPr>
          <w:rFonts w:eastAsia="Calibri"/>
          <w:lang w:eastAsia="en-US"/>
        </w:rPr>
        <w:t>трансдисциплинарность</w:t>
      </w:r>
      <w:r w:rsidR="003A17A2">
        <w:rPr>
          <w:rFonts w:eastAsia="Calibri"/>
          <w:lang w:eastAsia="en-US"/>
        </w:rPr>
        <w:t xml:space="preserve"> и холистический подход</w:t>
      </w:r>
      <w:r w:rsidR="004D03BF">
        <w:rPr>
          <w:rFonts w:eastAsia="Calibri"/>
          <w:lang w:eastAsia="en-US"/>
        </w:rPr>
        <w:t>, связь теории и практики в исследованиях, роль языка и иностранных языков в представлении научного знания</w:t>
      </w:r>
      <w:r w:rsidR="003A17A2">
        <w:rPr>
          <w:rFonts w:eastAsia="Calibri"/>
          <w:lang w:eastAsia="en-US"/>
        </w:rPr>
        <w:t>.</w:t>
      </w:r>
    </w:p>
    <w:p w:rsidR="005B6916" w:rsidRDefault="00B376D3" w:rsidP="005B691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участию приглашаются</w:t>
      </w:r>
      <w:r w:rsidR="00117128">
        <w:rPr>
          <w:rFonts w:eastAsia="Calibri"/>
          <w:lang w:eastAsia="en-US"/>
        </w:rPr>
        <w:t xml:space="preserve"> исследователи из числа профессорско-преподавательского состава, </w:t>
      </w:r>
      <w:r>
        <w:rPr>
          <w:rFonts w:eastAsia="Calibri"/>
          <w:lang w:eastAsia="en-US"/>
        </w:rPr>
        <w:t xml:space="preserve">аспиранты, магистранты, студенты с докладами по следующим направлениям гуманитарного знания: </w:t>
      </w:r>
    </w:p>
    <w:p w:rsidR="00896688" w:rsidRDefault="00896688" w:rsidP="00896688">
      <w:pPr>
        <w:pStyle w:val="a7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3A17A2">
        <w:rPr>
          <w:rFonts w:eastAsia="Calibri"/>
          <w:lang w:eastAsia="en-US"/>
        </w:rPr>
        <w:t>филология</w:t>
      </w:r>
      <w:r>
        <w:rPr>
          <w:rFonts w:eastAsia="Calibri"/>
          <w:lang w:eastAsia="en-US"/>
        </w:rPr>
        <w:t xml:space="preserve"> (язык и литература)</w:t>
      </w:r>
      <w:r w:rsidR="00A9474F">
        <w:rPr>
          <w:rFonts w:eastAsia="Calibri"/>
          <w:lang w:eastAsia="en-US"/>
        </w:rPr>
        <w:t>,</w:t>
      </w:r>
    </w:p>
    <w:p w:rsidR="00896688" w:rsidRDefault="00896688" w:rsidP="00896688">
      <w:pPr>
        <w:pStyle w:val="a7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искусство и культура</w:t>
      </w:r>
      <w:r w:rsidR="00A9474F">
        <w:rPr>
          <w:rFonts w:eastAsia="Calibri"/>
          <w:lang w:eastAsia="en-US"/>
        </w:rPr>
        <w:t>,</w:t>
      </w:r>
    </w:p>
    <w:p w:rsidR="00896688" w:rsidRDefault="00896688" w:rsidP="00896688">
      <w:pPr>
        <w:pStyle w:val="a7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история и культурная антропология</w:t>
      </w:r>
      <w:r w:rsidR="00A9474F">
        <w:rPr>
          <w:rFonts w:eastAsia="Calibri"/>
          <w:lang w:eastAsia="en-US"/>
        </w:rPr>
        <w:t>,</w:t>
      </w:r>
    </w:p>
    <w:p w:rsidR="00896688" w:rsidRPr="003A17A2" w:rsidRDefault="00896688" w:rsidP="00896688">
      <w:pPr>
        <w:pStyle w:val="a7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психолого-педагогические науки</w:t>
      </w:r>
      <w:r w:rsidR="00A9474F">
        <w:rPr>
          <w:rFonts w:eastAsia="Calibri"/>
          <w:lang w:eastAsia="en-US"/>
        </w:rPr>
        <w:t>.</w:t>
      </w:r>
    </w:p>
    <w:p w:rsidR="00896688" w:rsidRDefault="00896688" w:rsidP="005B691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Выступления </w:t>
      </w:r>
      <w:r w:rsidR="00117128">
        <w:rPr>
          <w:rFonts w:eastAsia="Calibri"/>
          <w:lang w:eastAsia="en-US"/>
        </w:rPr>
        <w:t xml:space="preserve">обучающихся </w:t>
      </w:r>
      <w:r>
        <w:rPr>
          <w:rFonts w:eastAsia="Calibri"/>
          <w:lang w:eastAsia="en-US"/>
        </w:rPr>
        <w:t>имеют конкурсный характер.</w:t>
      </w:r>
    </w:p>
    <w:p w:rsidR="00D93B29" w:rsidRDefault="00D93B29" w:rsidP="005B6916">
      <w:pPr>
        <w:ind w:firstLine="284"/>
        <w:jc w:val="both"/>
        <w:rPr>
          <w:rFonts w:eastAsia="Calibri"/>
          <w:lang w:eastAsia="en-US"/>
        </w:rPr>
      </w:pPr>
    </w:p>
    <w:p w:rsidR="00B376D3" w:rsidRPr="006B282A" w:rsidRDefault="00B376D3" w:rsidP="005736C7">
      <w:pPr>
        <w:ind w:firstLine="284"/>
        <w:jc w:val="both"/>
      </w:pPr>
      <w:r w:rsidRPr="00236B21">
        <w:rPr>
          <w:b/>
        </w:rPr>
        <w:t>Рабочи</w:t>
      </w:r>
      <w:r>
        <w:rPr>
          <w:b/>
        </w:rPr>
        <w:t>й</w:t>
      </w:r>
      <w:r w:rsidRPr="00236B21">
        <w:rPr>
          <w:b/>
        </w:rPr>
        <w:t xml:space="preserve"> </w:t>
      </w:r>
      <w:r w:rsidRPr="006B282A">
        <w:rPr>
          <w:b/>
        </w:rPr>
        <w:t>язык</w:t>
      </w:r>
      <w:r w:rsidR="0099780E" w:rsidRPr="006B282A">
        <w:rPr>
          <w:b/>
        </w:rPr>
        <w:t>:</w:t>
      </w:r>
      <w:r w:rsidRPr="006B282A">
        <w:t xml:space="preserve"> русский</w:t>
      </w:r>
      <w:r w:rsidR="00A9474F" w:rsidRPr="006B282A">
        <w:t>.</w:t>
      </w:r>
    </w:p>
    <w:p w:rsidR="00A9474F" w:rsidRPr="006B282A" w:rsidRDefault="00A9474F" w:rsidP="0099780E">
      <w:pPr>
        <w:ind w:firstLine="284"/>
        <w:jc w:val="both"/>
        <w:rPr>
          <w:rFonts w:eastAsia="Calibri"/>
          <w:b/>
          <w:bCs/>
          <w:iCs/>
          <w:lang w:eastAsia="en-US"/>
        </w:rPr>
      </w:pPr>
    </w:p>
    <w:p w:rsidR="002905C3" w:rsidRPr="006B282A" w:rsidRDefault="0099780E" w:rsidP="0099780E">
      <w:pPr>
        <w:ind w:firstLine="284"/>
        <w:jc w:val="both"/>
        <w:rPr>
          <w:rFonts w:eastAsia="Calibri"/>
          <w:bCs/>
          <w:iCs/>
          <w:lang w:eastAsia="en-US"/>
        </w:rPr>
      </w:pPr>
      <w:r w:rsidRPr="006B282A">
        <w:rPr>
          <w:rFonts w:eastAsia="Calibri"/>
          <w:b/>
          <w:bCs/>
          <w:iCs/>
          <w:lang w:eastAsia="en-US"/>
        </w:rPr>
        <w:t>Форм</w:t>
      </w:r>
      <w:r w:rsidR="002905C3" w:rsidRPr="006B282A">
        <w:rPr>
          <w:rFonts w:eastAsia="Calibri"/>
          <w:b/>
          <w:bCs/>
          <w:iCs/>
          <w:lang w:eastAsia="en-US"/>
        </w:rPr>
        <w:t>ы</w:t>
      </w:r>
      <w:r w:rsidRPr="006B282A">
        <w:rPr>
          <w:rFonts w:eastAsia="Calibri"/>
          <w:b/>
          <w:bCs/>
          <w:iCs/>
          <w:lang w:eastAsia="en-US"/>
        </w:rPr>
        <w:t xml:space="preserve"> участия</w:t>
      </w:r>
      <w:r w:rsidR="002905C3" w:rsidRPr="006B282A">
        <w:rPr>
          <w:rFonts w:eastAsia="Calibri"/>
          <w:b/>
          <w:bCs/>
          <w:iCs/>
          <w:lang w:eastAsia="en-US"/>
        </w:rPr>
        <w:t xml:space="preserve"> –</w:t>
      </w:r>
      <w:r w:rsidRPr="006B282A">
        <w:rPr>
          <w:rFonts w:eastAsia="Calibri"/>
          <w:bCs/>
          <w:iCs/>
          <w:lang w:eastAsia="en-US"/>
        </w:rPr>
        <w:t xml:space="preserve"> </w:t>
      </w:r>
      <w:r w:rsidR="002905C3" w:rsidRPr="006B282A">
        <w:rPr>
          <w:rFonts w:eastAsia="Calibri"/>
          <w:bCs/>
          <w:iCs/>
          <w:lang w:eastAsia="en-US"/>
        </w:rPr>
        <w:t>гибридная, включающая контактную</w:t>
      </w:r>
      <w:r w:rsidR="00427EE4" w:rsidRPr="006B282A">
        <w:rPr>
          <w:rFonts w:eastAsia="Calibri"/>
          <w:bCs/>
          <w:iCs/>
          <w:lang w:eastAsia="en-US"/>
        </w:rPr>
        <w:t xml:space="preserve"> (очно)</w:t>
      </w:r>
      <w:r w:rsidR="002905C3" w:rsidRPr="006B282A">
        <w:rPr>
          <w:rFonts w:eastAsia="Calibri"/>
          <w:bCs/>
          <w:iCs/>
          <w:lang w:eastAsia="en-US"/>
        </w:rPr>
        <w:t xml:space="preserve"> и дистантную</w:t>
      </w:r>
      <w:r w:rsidR="00427EE4" w:rsidRPr="006B282A">
        <w:rPr>
          <w:rFonts w:eastAsia="Calibri"/>
          <w:bCs/>
          <w:iCs/>
          <w:lang w:eastAsia="en-US"/>
        </w:rPr>
        <w:t xml:space="preserve"> (онлайн)</w:t>
      </w:r>
      <w:r w:rsidR="002905C3" w:rsidRPr="006B282A">
        <w:rPr>
          <w:rFonts w:eastAsia="Calibri"/>
          <w:bCs/>
          <w:iCs/>
          <w:lang w:eastAsia="en-US"/>
        </w:rPr>
        <w:t xml:space="preserve"> формы</w:t>
      </w:r>
      <w:r w:rsidR="000C17D5" w:rsidRPr="006B282A">
        <w:rPr>
          <w:rFonts w:eastAsia="Calibri"/>
          <w:bCs/>
          <w:iCs/>
          <w:lang w:eastAsia="en-US"/>
        </w:rPr>
        <w:t>, а также заочное участие (только публикация статьи)</w:t>
      </w:r>
      <w:r w:rsidR="006B282A" w:rsidRPr="006B282A">
        <w:rPr>
          <w:rFonts w:eastAsia="Calibri"/>
          <w:bCs/>
          <w:iCs/>
          <w:lang w:eastAsia="en-US"/>
        </w:rPr>
        <w:t>.</w:t>
      </w:r>
    </w:p>
    <w:p w:rsidR="0099780E" w:rsidRDefault="0099780E" w:rsidP="0099780E">
      <w:pPr>
        <w:jc w:val="both"/>
        <w:rPr>
          <w:rFonts w:eastAsia="Calibri"/>
          <w:bCs/>
          <w:iCs/>
          <w:lang w:eastAsia="en-US"/>
        </w:rPr>
      </w:pPr>
    </w:p>
    <w:p w:rsidR="00B376D3" w:rsidRDefault="00B376D3" w:rsidP="00341EDB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ind w:firstLine="284"/>
        <w:jc w:val="both"/>
        <w:rPr>
          <w:rFonts w:eastAsia="Calibri"/>
          <w:bCs/>
          <w:iCs/>
          <w:lang w:eastAsia="en-US"/>
        </w:rPr>
      </w:pPr>
      <w:r w:rsidRPr="0003040C">
        <w:rPr>
          <w:b/>
        </w:rPr>
        <w:t>Условия участия:</w:t>
      </w:r>
      <w:r>
        <w:rPr>
          <w:b/>
        </w:rPr>
        <w:t xml:space="preserve"> </w:t>
      </w:r>
    </w:p>
    <w:p w:rsidR="0099780E" w:rsidRDefault="0099780E" w:rsidP="00FF1CF7">
      <w:pPr>
        <w:ind w:firstLine="284"/>
        <w:jc w:val="both"/>
      </w:pPr>
      <w:r>
        <w:t xml:space="preserve">Заявку и </w:t>
      </w:r>
      <w:r w:rsidR="002818ED">
        <w:t>статью</w:t>
      </w:r>
      <w:r>
        <w:t xml:space="preserve"> необходимо направить на электронную почту оргкомитета</w:t>
      </w:r>
      <w:r w:rsidRPr="00987AC9">
        <w:t xml:space="preserve"> </w:t>
      </w:r>
      <w:hyperlink r:id="rId7" w:history="1">
        <w:r w:rsidRPr="009C3C22">
          <w:rPr>
            <w:rStyle w:val="a3"/>
            <w:lang w:val="en-US"/>
          </w:rPr>
          <w:t>kafedra</w:t>
        </w:r>
        <w:r w:rsidRPr="009C3C22">
          <w:rPr>
            <w:rStyle w:val="a3"/>
          </w:rPr>
          <w:t>-</w:t>
        </w:r>
        <w:r w:rsidRPr="009C3C22">
          <w:rPr>
            <w:rStyle w:val="a3"/>
            <w:lang w:val="en-US"/>
          </w:rPr>
          <w:t>deutsch</w:t>
        </w:r>
        <w:r w:rsidRPr="009C3C22">
          <w:rPr>
            <w:rStyle w:val="a3"/>
          </w:rPr>
          <w:t>@</w:t>
        </w:r>
        <w:r w:rsidRPr="009C3C22">
          <w:rPr>
            <w:rStyle w:val="a3"/>
            <w:lang w:val="en-US"/>
          </w:rPr>
          <w:t>yandex</w:t>
        </w:r>
        <w:r w:rsidRPr="009C3C22">
          <w:rPr>
            <w:rStyle w:val="a3"/>
          </w:rPr>
          <w:t>.</w:t>
        </w:r>
        <w:r w:rsidRPr="009C3C22">
          <w:rPr>
            <w:rStyle w:val="a3"/>
            <w:lang w:val="en-US"/>
          </w:rPr>
          <w:t>ru</w:t>
        </w:r>
      </w:hyperlink>
      <w:r>
        <w:t xml:space="preserve"> </w:t>
      </w:r>
      <w:r>
        <w:rPr>
          <w:b/>
        </w:rPr>
        <w:t xml:space="preserve">до </w:t>
      </w:r>
      <w:r w:rsidR="002818ED">
        <w:rPr>
          <w:b/>
        </w:rPr>
        <w:t>20 сентября</w:t>
      </w:r>
      <w:r w:rsidRPr="00AC1B20">
        <w:rPr>
          <w:b/>
        </w:rPr>
        <w:t xml:space="preserve"> 20</w:t>
      </w:r>
      <w:r>
        <w:rPr>
          <w:b/>
        </w:rPr>
        <w:t>22</w:t>
      </w:r>
      <w:r w:rsidRPr="00AC1B20">
        <w:rPr>
          <w:b/>
        </w:rPr>
        <w:t xml:space="preserve"> г</w:t>
      </w:r>
      <w:r>
        <w:t xml:space="preserve">. Подтверждение о принятии материалов и ссылка на онлайн-платформу будут высланы участнику вместе с квитанцией об оплате организационного взноса </w:t>
      </w:r>
      <w:r w:rsidR="002818ED">
        <w:t>в течение трёх рабочих дней</w:t>
      </w:r>
      <w:r w:rsidRPr="00D87BA1">
        <w:t>.</w:t>
      </w:r>
      <w:r>
        <w:t xml:space="preserve"> </w:t>
      </w:r>
    </w:p>
    <w:p w:rsidR="0099780E" w:rsidRDefault="0099780E" w:rsidP="00FF1CF7">
      <w:pPr>
        <w:ind w:firstLine="284"/>
        <w:jc w:val="both"/>
      </w:pPr>
      <w:r>
        <w:t xml:space="preserve">Внимание! Организационный взнос оплачивается участником </w:t>
      </w:r>
      <w:r w:rsidRPr="004D3328">
        <w:rPr>
          <w:b/>
        </w:rPr>
        <w:t xml:space="preserve">до </w:t>
      </w:r>
      <w:r w:rsidR="002818ED">
        <w:rPr>
          <w:b/>
        </w:rPr>
        <w:t>30 сентября</w:t>
      </w:r>
      <w:r w:rsidRPr="004D3328">
        <w:rPr>
          <w:b/>
        </w:rPr>
        <w:t xml:space="preserve"> 202</w:t>
      </w:r>
      <w:r>
        <w:rPr>
          <w:b/>
        </w:rPr>
        <w:t>2</w:t>
      </w:r>
      <w:r w:rsidRPr="004D3328">
        <w:rPr>
          <w:b/>
        </w:rPr>
        <w:t xml:space="preserve"> г</w:t>
      </w:r>
      <w:r>
        <w:t xml:space="preserve">., </w:t>
      </w:r>
      <w:r w:rsidRPr="00C11438">
        <w:rPr>
          <w:b/>
          <w:i/>
        </w:rPr>
        <w:t xml:space="preserve">после </w:t>
      </w:r>
      <w:r w:rsidRPr="003F17C3">
        <w:t>получения подтверждения о принятии</w:t>
      </w:r>
      <w:r w:rsidRPr="00C11438">
        <w:rPr>
          <w:b/>
          <w:i/>
        </w:rPr>
        <w:t xml:space="preserve"> </w:t>
      </w:r>
      <w:r>
        <w:t xml:space="preserve">материалов к публикации. </w:t>
      </w:r>
    </w:p>
    <w:p w:rsidR="0099780E" w:rsidRDefault="0099780E" w:rsidP="00FF1CF7">
      <w:pPr>
        <w:ind w:firstLine="284"/>
        <w:jc w:val="both"/>
      </w:pPr>
      <w:r w:rsidRPr="00D87BA1">
        <w:t>Организационный взнос –</w:t>
      </w:r>
      <w:r>
        <w:t xml:space="preserve"> </w:t>
      </w:r>
      <w:r w:rsidR="002818ED">
        <w:t>7</w:t>
      </w:r>
      <w:r w:rsidR="00124DFE">
        <w:t>0</w:t>
      </w:r>
      <w:r w:rsidRPr="00FB1152">
        <w:t>0</w:t>
      </w:r>
      <w:r w:rsidRPr="00D87BA1">
        <w:t xml:space="preserve"> рублей</w:t>
      </w:r>
      <w:r>
        <w:t xml:space="preserve">. </w:t>
      </w:r>
      <w:r w:rsidR="002818ED">
        <w:t>С зарубежных участников оргвзнос не взимается. Проезд и проживание участников за счёт собственных средств или средств направляющей стороны.</w:t>
      </w:r>
    </w:p>
    <w:p w:rsidR="00D15402" w:rsidRPr="00FB1152" w:rsidRDefault="00D15402" w:rsidP="00FF1CF7">
      <w:pPr>
        <w:ind w:firstLine="284"/>
        <w:jc w:val="both"/>
      </w:pPr>
      <w:r>
        <w:t xml:space="preserve">Сборник трудов по итогам работы школы будет размещён в системе </w:t>
      </w:r>
      <w:r w:rsidRPr="00D15402">
        <w:rPr>
          <w:b/>
        </w:rPr>
        <w:t>РИНЦ</w:t>
      </w:r>
      <w:r>
        <w:t>.</w:t>
      </w:r>
    </w:p>
    <w:p w:rsidR="007F0E67" w:rsidRDefault="007F0E67" w:rsidP="00FF1CF7">
      <w:pPr>
        <w:ind w:firstLine="284"/>
      </w:pPr>
      <w:r w:rsidRPr="007F0E67">
        <w:rPr>
          <w:b/>
        </w:rPr>
        <w:t>Заявку</w:t>
      </w:r>
      <w:r>
        <w:t xml:space="preserve"> </w:t>
      </w:r>
      <w:r w:rsidR="00117128">
        <w:t xml:space="preserve">на участие </w:t>
      </w:r>
      <w:r>
        <w:t>оформить по образцу (</w:t>
      </w:r>
      <w:r w:rsidRPr="007F0E67">
        <w:rPr>
          <w:b/>
          <w:i/>
        </w:rPr>
        <w:t>Приложение 1</w:t>
      </w:r>
      <w:r>
        <w:t>)</w:t>
      </w:r>
      <w:r w:rsidR="00A9474F">
        <w:t>.</w:t>
      </w:r>
    </w:p>
    <w:p w:rsidR="00FF1CF7" w:rsidRDefault="00FF1CF7" w:rsidP="00FF1CF7">
      <w:pPr>
        <w:ind w:firstLine="284"/>
        <w:jc w:val="both"/>
      </w:pPr>
    </w:p>
    <w:p w:rsidR="00FF1CF7" w:rsidRPr="00FF1CF7" w:rsidRDefault="00FF1CF7" w:rsidP="00FF1CF7">
      <w:pPr>
        <w:ind w:firstLine="284"/>
        <w:jc w:val="both"/>
        <w:rPr>
          <w:b/>
        </w:rPr>
      </w:pPr>
      <w:r w:rsidRPr="00FF1CF7">
        <w:rPr>
          <w:b/>
        </w:rPr>
        <w:t>Требования к оформлению статьи</w:t>
      </w:r>
      <w:r>
        <w:rPr>
          <w:b/>
        </w:rPr>
        <w:t>:</w:t>
      </w:r>
    </w:p>
    <w:p w:rsidR="00FF1CF7" w:rsidRDefault="00FF1CF7" w:rsidP="00FF1CF7">
      <w:pPr>
        <w:ind w:firstLine="284"/>
        <w:jc w:val="both"/>
      </w:pPr>
      <w:r w:rsidRPr="00335EB4">
        <w:rPr>
          <w:lang w:val="en-US"/>
        </w:rPr>
        <w:t>Word</w:t>
      </w:r>
      <w:r w:rsidRPr="00335EB4">
        <w:t xml:space="preserve">, </w:t>
      </w:r>
      <w:r w:rsidRPr="00335EB4">
        <w:rPr>
          <w:lang w:val="en-US"/>
        </w:rPr>
        <w:t>RTF</w:t>
      </w:r>
      <w:r w:rsidRPr="00335EB4">
        <w:t xml:space="preserve">, </w:t>
      </w:r>
      <w:r>
        <w:t xml:space="preserve">формат </w:t>
      </w:r>
      <w:r w:rsidR="00A9474F">
        <w:t>А</w:t>
      </w:r>
      <w:r>
        <w:t>4</w:t>
      </w:r>
      <w:r w:rsidRPr="00B66D8C">
        <w:t xml:space="preserve">, </w:t>
      </w:r>
      <w:r w:rsidRPr="00335EB4">
        <w:rPr>
          <w:lang w:val="en-US"/>
        </w:rPr>
        <w:t>Times</w:t>
      </w:r>
      <w:r w:rsidRPr="00335EB4">
        <w:t xml:space="preserve"> </w:t>
      </w:r>
      <w:r w:rsidRPr="00335EB4">
        <w:rPr>
          <w:lang w:val="en-US"/>
        </w:rPr>
        <w:t>New</w:t>
      </w:r>
      <w:r w:rsidRPr="00335EB4">
        <w:t xml:space="preserve"> </w:t>
      </w:r>
      <w:r w:rsidRPr="00335EB4">
        <w:rPr>
          <w:lang w:val="en-US"/>
        </w:rPr>
        <w:t>Roman</w:t>
      </w:r>
      <w:r w:rsidRPr="00335EB4">
        <w:t>; 1</w:t>
      </w:r>
      <w:r>
        <w:t>0</w:t>
      </w:r>
      <w:r w:rsidRPr="00335EB4">
        <w:t xml:space="preserve"> </w:t>
      </w:r>
      <w:r w:rsidRPr="00335EB4">
        <w:rPr>
          <w:lang w:val="en-US"/>
        </w:rPr>
        <w:t>pt</w:t>
      </w:r>
      <w:r>
        <w:t>; одинарный интервал</w:t>
      </w:r>
      <w:r w:rsidRPr="00335EB4">
        <w:t xml:space="preserve">; </w:t>
      </w:r>
      <w:r w:rsidRPr="00FE221C">
        <w:t xml:space="preserve">абзацные отступы 0,5; поля – левое и правое 1,8 см, верхнее 1,5 см, нижнее 2 см; </w:t>
      </w:r>
      <w:r w:rsidRPr="00335EB4">
        <w:t xml:space="preserve">объём – </w:t>
      </w:r>
      <w:r>
        <w:t>не более 2-3 стр.;</w:t>
      </w:r>
      <w:r w:rsidRPr="00335EB4">
        <w:t xml:space="preserve"> выравнивание по ширине, без переносов</w:t>
      </w:r>
      <w:r>
        <w:t xml:space="preserve"> и нумерации страниц</w:t>
      </w:r>
      <w:r w:rsidRPr="00335EB4">
        <w:t>;</w:t>
      </w:r>
      <w:r>
        <w:t xml:space="preserve"> </w:t>
      </w:r>
      <w:r>
        <w:rPr>
          <w:color w:val="000000"/>
        </w:rPr>
        <w:t xml:space="preserve">в начале статьи </w:t>
      </w:r>
      <w:r w:rsidR="00117128">
        <w:t>инициалы автора и</w:t>
      </w:r>
      <w:r w:rsidRPr="00335EB4">
        <w:t xml:space="preserve"> фамилия </w:t>
      </w:r>
      <w:r w:rsidR="00117128">
        <w:t>(</w:t>
      </w:r>
      <w:r w:rsidRPr="00335EB4">
        <w:rPr>
          <w:b/>
          <w:bCs/>
        </w:rPr>
        <w:t>полужирным шрифтом</w:t>
      </w:r>
      <w:r w:rsidR="00117128">
        <w:t>),</w:t>
      </w:r>
      <w:r w:rsidR="008C061E" w:rsidRPr="008C061E">
        <w:t xml:space="preserve"> </w:t>
      </w:r>
      <w:r w:rsidRPr="00335EB4">
        <w:t>город, страна в скобках</w:t>
      </w:r>
      <w:r w:rsidR="002776A6">
        <w:t>, ниже – название образовательного учреждения</w:t>
      </w:r>
      <w:r w:rsidRPr="00335EB4">
        <w:t xml:space="preserve"> </w:t>
      </w:r>
      <w:r w:rsidR="00117128">
        <w:t>(</w:t>
      </w:r>
      <w:r w:rsidRPr="00335EB4">
        <w:rPr>
          <w:i/>
          <w:iCs/>
        </w:rPr>
        <w:t>курсивом</w:t>
      </w:r>
      <w:r w:rsidR="00117128">
        <w:rPr>
          <w:iCs/>
        </w:rPr>
        <w:t>)</w:t>
      </w:r>
      <w:r w:rsidR="008C061E">
        <w:rPr>
          <w:iCs/>
        </w:rPr>
        <w:t>,</w:t>
      </w:r>
      <w:r w:rsidR="002776A6">
        <w:rPr>
          <w:iCs/>
        </w:rPr>
        <w:t xml:space="preserve"> </w:t>
      </w:r>
      <w:r w:rsidRPr="00335EB4">
        <w:rPr>
          <w:i/>
          <w:iCs/>
        </w:rPr>
        <w:t>–</w:t>
      </w:r>
      <w:r w:rsidRPr="00335EB4">
        <w:t xml:space="preserve"> вырав</w:t>
      </w:r>
      <w:r>
        <w:t xml:space="preserve">нивание </w:t>
      </w:r>
      <w:r w:rsidRPr="00335EB4">
        <w:t>по правому краю;</w:t>
      </w:r>
      <w:r w:rsidR="008C061E">
        <w:t xml:space="preserve"> </w:t>
      </w:r>
      <w:r w:rsidR="002776A6">
        <w:t>под наименованием университета обучающиеся указывают научного руководителя</w:t>
      </w:r>
      <w:r w:rsidR="002776A6" w:rsidRPr="00335EB4">
        <w:rPr>
          <w:i/>
          <w:iCs/>
        </w:rPr>
        <w:t xml:space="preserve"> </w:t>
      </w:r>
      <w:r w:rsidR="002776A6">
        <w:rPr>
          <w:i/>
          <w:iCs/>
        </w:rPr>
        <w:t xml:space="preserve">(Научный руководитель: Петров В.И., к. филол. н., доцент); </w:t>
      </w:r>
      <w:r w:rsidR="002776A6">
        <w:t xml:space="preserve"> </w:t>
      </w:r>
      <w:r w:rsidRPr="00335EB4">
        <w:t>заголовок –</w:t>
      </w:r>
      <w:r>
        <w:t xml:space="preserve"> </w:t>
      </w:r>
      <w:r w:rsidRPr="00335EB4">
        <w:t>по центру прописными буквами</w:t>
      </w:r>
      <w:r w:rsidR="00117128">
        <w:t xml:space="preserve"> (</w:t>
      </w:r>
      <w:r w:rsidR="00117128" w:rsidRPr="00335EB4">
        <w:rPr>
          <w:b/>
          <w:bCs/>
        </w:rPr>
        <w:t>полужирным</w:t>
      </w:r>
      <w:r w:rsidR="00117128">
        <w:t>)</w:t>
      </w:r>
      <w:r w:rsidRPr="00335EB4">
        <w:t>; отступ – одна строка;</w:t>
      </w:r>
      <w:r w:rsidRPr="00335EB4">
        <w:rPr>
          <w:rFonts w:ascii="Arial" w:hAnsi="Arial" w:cs="Arial"/>
        </w:rPr>
        <w:t xml:space="preserve"> </w:t>
      </w:r>
      <w:r w:rsidRPr="00335EB4">
        <w:t>после названия приводитс</w:t>
      </w:r>
      <w:r>
        <w:t xml:space="preserve">я аннотация статьи на русском </w:t>
      </w:r>
      <w:r w:rsidRPr="00335EB4">
        <w:t>языке (не более 8 строк</w:t>
      </w:r>
      <w:r w:rsidRPr="00FE221C">
        <w:t>)</w:t>
      </w:r>
      <w:r w:rsidR="00117128">
        <w:t>, ключевые слова (не более 8)</w:t>
      </w:r>
      <w:r w:rsidRPr="00FE221C">
        <w:t>; библиографические ссылки в тексте по образцу: [</w:t>
      </w:r>
      <w:r w:rsidR="00117128">
        <w:t xml:space="preserve">1, с. </w:t>
      </w:r>
      <w:r>
        <w:t>139</w:t>
      </w:r>
      <w:r w:rsidRPr="00FE221C">
        <w:t>];</w:t>
      </w:r>
      <w:r w:rsidRPr="00335EB4">
        <w:t xml:space="preserve"> список литературы в алфавитном порядке </w:t>
      </w:r>
      <w:r>
        <w:t xml:space="preserve">в конце статьи, </w:t>
      </w:r>
      <w:r>
        <w:rPr>
          <w:color w:val="000000"/>
        </w:rPr>
        <w:t>оформляется по ГОСТ 7.1–2003</w:t>
      </w:r>
      <w:r>
        <w:t xml:space="preserve">. См. </w:t>
      </w:r>
      <w:r w:rsidRPr="007F0E67">
        <w:rPr>
          <w:b/>
          <w:i/>
        </w:rPr>
        <w:t>Прил</w:t>
      </w:r>
      <w:r w:rsidR="007F0E67" w:rsidRPr="007F0E67">
        <w:rPr>
          <w:b/>
          <w:i/>
        </w:rPr>
        <w:t>ожение</w:t>
      </w:r>
      <w:r w:rsidRPr="007F0E67">
        <w:rPr>
          <w:b/>
          <w:i/>
        </w:rPr>
        <w:t xml:space="preserve"> 2</w:t>
      </w:r>
      <w:r w:rsidR="007F0E67">
        <w:rPr>
          <w:b/>
          <w:i/>
        </w:rPr>
        <w:t>.</w:t>
      </w:r>
    </w:p>
    <w:p w:rsidR="00FF1CF7" w:rsidRDefault="00FF1CF7" w:rsidP="00FF1CF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После библиографического списка в конце статьи предоставляются сведения </w:t>
      </w:r>
      <w:r w:rsidRPr="007F0E67">
        <w:rPr>
          <w:i/>
          <w:color w:val="000000"/>
        </w:rPr>
        <w:t>на английском языке</w:t>
      </w:r>
      <w:r>
        <w:rPr>
          <w:color w:val="000000"/>
        </w:rPr>
        <w:t xml:space="preserve">: название работы, </w:t>
      </w:r>
      <w:r w:rsidR="00AB7D86">
        <w:rPr>
          <w:color w:val="000000"/>
        </w:rPr>
        <w:t>Имя, О. Фамилия</w:t>
      </w:r>
      <w:r>
        <w:rPr>
          <w:color w:val="000000"/>
        </w:rPr>
        <w:t xml:space="preserve"> автора(-ов), аннотация и ключевые слова (10 кегль, выравнивание по ширине).</w:t>
      </w:r>
    </w:p>
    <w:p w:rsidR="00FF1CF7" w:rsidRDefault="00FF1CF7" w:rsidP="00FF1CF7">
      <w:pPr>
        <w:ind w:firstLine="567"/>
        <w:jc w:val="both"/>
      </w:pPr>
      <w:r>
        <w:t xml:space="preserve">Файлы </w:t>
      </w:r>
      <w:r w:rsidRPr="00335EB4">
        <w:t>наз</w:t>
      </w:r>
      <w:r>
        <w:t>ы</w:t>
      </w:r>
      <w:r w:rsidRPr="00335EB4">
        <w:t>вать фамил</w:t>
      </w:r>
      <w:r>
        <w:t xml:space="preserve">ией автора (Иванов_заявка; </w:t>
      </w:r>
      <w:r w:rsidRPr="00335EB4">
        <w:t>Иванов</w:t>
      </w:r>
      <w:r>
        <w:t>_статья), отправлять вложенным файлом</w:t>
      </w:r>
      <w:r w:rsidRPr="00E442BF">
        <w:t xml:space="preserve"> </w:t>
      </w:r>
      <w:r w:rsidRPr="00277016">
        <w:t xml:space="preserve">по </w:t>
      </w:r>
      <w:r>
        <w:t>адресу</w:t>
      </w:r>
      <w:r w:rsidRPr="00277016">
        <w:t xml:space="preserve">: </w:t>
      </w:r>
      <w:hyperlink r:id="rId8" w:history="1">
        <w:r w:rsidRPr="009C3C22">
          <w:rPr>
            <w:rStyle w:val="a3"/>
            <w:lang w:val="en-US"/>
          </w:rPr>
          <w:t>kafedra</w:t>
        </w:r>
        <w:r w:rsidRPr="009C3C22">
          <w:rPr>
            <w:rStyle w:val="a3"/>
          </w:rPr>
          <w:t>-</w:t>
        </w:r>
        <w:r w:rsidRPr="009C3C22">
          <w:rPr>
            <w:rStyle w:val="a3"/>
            <w:lang w:val="en-US"/>
          </w:rPr>
          <w:t>deutsch</w:t>
        </w:r>
        <w:r w:rsidRPr="009C3C22">
          <w:rPr>
            <w:rStyle w:val="a3"/>
          </w:rPr>
          <w:t>@</w:t>
        </w:r>
        <w:r w:rsidRPr="009C3C22">
          <w:rPr>
            <w:rStyle w:val="a3"/>
            <w:lang w:val="en-US"/>
          </w:rPr>
          <w:t>yandex</w:t>
        </w:r>
        <w:r w:rsidRPr="009C3C22">
          <w:rPr>
            <w:rStyle w:val="a3"/>
          </w:rPr>
          <w:t>.</w:t>
        </w:r>
        <w:r w:rsidRPr="009C3C22">
          <w:rPr>
            <w:rStyle w:val="a3"/>
            <w:lang w:val="en-US"/>
          </w:rPr>
          <w:t>ru</w:t>
        </w:r>
      </w:hyperlink>
      <w:r>
        <w:t xml:space="preserve"> </w:t>
      </w:r>
    </w:p>
    <w:p w:rsidR="00412E25" w:rsidRDefault="00FF1CF7" w:rsidP="00FF1CF7">
      <w:pPr>
        <w:ind w:firstLine="567"/>
        <w:jc w:val="both"/>
      </w:pPr>
      <w:r>
        <w:t xml:space="preserve">Контактная информация: по всем вопросам обращаться на кафедру зарубежной лингвистики и теории языка (г. Абакан, </w:t>
      </w:r>
      <w:r w:rsidR="00A9474F">
        <w:t>пр.</w:t>
      </w:r>
      <w:r>
        <w:t xml:space="preserve"> Ленина, 9</w:t>
      </w:r>
      <w:r w:rsidR="00A9474F">
        <w:t>2</w:t>
      </w:r>
      <w:r>
        <w:t xml:space="preserve">, </w:t>
      </w:r>
      <w:r w:rsidR="00A9474F">
        <w:t xml:space="preserve">стр. 5, </w:t>
      </w:r>
      <w:r>
        <w:t>каб. 3</w:t>
      </w:r>
      <w:r w:rsidR="00AC3861">
        <w:t>10</w:t>
      </w:r>
      <w:r>
        <w:t xml:space="preserve">); </w:t>
      </w:r>
    </w:p>
    <w:p w:rsidR="00412E25" w:rsidRPr="00412E25" w:rsidRDefault="00412E25" w:rsidP="00412E25">
      <w:pPr>
        <w:ind w:firstLine="567"/>
        <w:jc w:val="both"/>
      </w:pPr>
      <w:r w:rsidRPr="00412E25">
        <w:t xml:space="preserve">Амзаракова Ирина Петровна, доктор филологических наук, </w:t>
      </w:r>
      <w:r w:rsidRPr="00412E25">
        <w:rPr>
          <w:rFonts w:eastAsia="Calibri"/>
          <w:bCs/>
          <w:iCs/>
          <w:lang w:eastAsia="en-US"/>
        </w:rPr>
        <w:t>профессор кафедры зарубежной лингвистики и теории языка,</w:t>
      </w:r>
      <w:r w:rsidRPr="00412E25">
        <w:t xml:space="preserve"> председатель оргкомитета, тел. +7 983 2552503; </w:t>
      </w:r>
    </w:p>
    <w:p w:rsidR="00FF1CF7" w:rsidRPr="00D87BA1" w:rsidRDefault="00412E25" w:rsidP="00412E25">
      <w:pPr>
        <w:ind w:firstLine="567"/>
        <w:jc w:val="both"/>
      </w:pPr>
      <w:r w:rsidRPr="00412E25">
        <w:rPr>
          <w:rFonts w:eastAsia="Calibri"/>
          <w:bCs/>
          <w:iCs/>
          <w:lang w:eastAsia="en-US"/>
        </w:rPr>
        <w:t xml:space="preserve">Кутяева Ольга Михайловна, </w:t>
      </w:r>
      <w:r w:rsidRPr="00412E25">
        <w:t>кандидат</w:t>
      </w:r>
      <w:r>
        <w:t xml:space="preserve"> филологических наук, </w:t>
      </w:r>
      <w:r w:rsidRPr="005838F1">
        <w:rPr>
          <w:rFonts w:eastAsia="Calibri"/>
          <w:bCs/>
          <w:iCs/>
          <w:lang w:eastAsia="en-US"/>
        </w:rPr>
        <w:t>зав. кафедрой зарубе</w:t>
      </w:r>
      <w:r>
        <w:rPr>
          <w:rFonts w:eastAsia="Calibri"/>
          <w:bCs/>
          <w:iCs/>
          <w:lang w:eastAsia="en-US"/>
        </w:rPr>
        <w:t xml:space="preserve">жной лингвистики и теории </w:t>
      </w:r>
      <w:r w:rsidRPr="00412E25">
        <w:rPr>
          <w:rFonts w:eastAsia="Calibri"/>
          <w:bCs/>
          <w:iCs/>
          <w:lang w:eastAsia="en-US"/>
        </w:rPr>
        <w:t xml:space="preserve">языка, </w:t>
      </w:r>
      <w:r w:rsidRPr="00412E25">
        <w:t>тел. +7 906 9525992</w:t>
      </w:r>
      <w:bookmarkStart w:id="0" w:name="_GoBack"/>
      <w:bookmarkEnd w:id="0"/>
      <w:r w:rsidR="007F0E67" w:rsidRPr="00412E25">
        <w:rPr>
          <w:rFonts w:eastAsia="Calibri"/>
          <w:bCs/>
          <w:iCs/>
          <w:lang w:eastAsia="en-US"/>
        </w:rPr>
        <w:t>,</w:t>
      </w:r>
      <w:r w:rsidR="007F0E67">
        <w:rPr>
          <w:rFonts w:eastAsia="Calibri"/>
          <w:bCs/>
          <w:iCs/>
          <w:lang w:eastAsia="en-US"/>
        </w:rPr>
        <w:t xml:space="preserve"> </w:t>
      </w:r>
      <w:r w:rsidR="00FF1CF7">
        <w:t>эл. почта:</w:t>
      </w:r>
      <w:r w:rsidR="00FF1CF7" w:rsidRPr="00277016">
        <w:t xml:space="preserve"> </w:t>
      </w:r>
      <w:hyperlink r:id="rId9" w:history="1">
        <w:r w:rsidR="00FF1CF7" w:rsidRPr="000E760D">
          <w:rPr>
            <w:rStyle w:val="a3"/>
            <w:lang w:val="en-US"/>
          </w:rPr>
          <w:t>kafedra</w:t>
        </w:r>
        <w:r w:rsidR="00FF1CF7" w:rsidRPr="000E760D">
          <w:rPr>
            <w:rStyle w:val="a3"/>
          </w:rPr>
          <w:t>-</w:t>
        </w:r>
        <w:r w:rsidR="00FF1CF7" w:rsidRPr="000E760D">
          <w:rPr>
            <w:rStyle w:val="a3"/>
            <w:lang w:val="en-US"/>
          </w:rPr>
          <w:t>deutsch</w:t>
        </w:r>
        <w:r w:rsidR="00FF1CF7" w:rsidRPr="000E760D">
          <w:rPr>
            <w:rStyle w:val="a3"/>
          </w:rPr>
          <w:t>@</w:t>
        </w:r>
        <w:r w:rsidR="00FF1CF7" w:rsidRPr="000E760D">
          <w:rPr>
            <w:rStyle w:val="a3"/>
            <w:lang w:val="en-US"/>
          </w:rPr>
          <w:t>yandex</w:t>
        </w:r>
        <w:r w:rsidR="00FF1CF7" w:rsidRPr="000E760D">
          <w:rPr>
            <w:rStyle w:val="a3"/>
          </w:rPr>
          <w:t>.</w:t>
        </w:r>
        <w:r w:rsidR="00FF1CF7" w:rsidRPr="000E760D">
          <w:rPr>
            <w:rStyle w:val="a3"/>
            <w:lang w:val="en-US"/>
          </w:rPr>
          <w:t>ru</w:t>
        </w:r>
      </w:hyperlink>
    </w:p>
    <w:p w:rsidR="00FF1CF7" w:rsidRDefault="00FF1CF7" w:rsidP="00FF1CF7">
      <w:pPr>
        <w:ind w:firstLine="284"/>
        <w:jc w:val="both"/>
      </w:pPr>
    </w:p>
    <w:p w:rsidR="00D93B29" w:rsidRPr="000D6D4B" w:rsidRDefault="007F0E67" w:rsidP="000D6D4B">
      <w:pPr>
        <w:jc w:val="right"/>
        <w:rPr>
          <w:b/>
          <w:i/>
        </w:rPr>
      </w:pPr>
      <w:r w:rsidRPr="000D6D4B">
        <w:rPr>
          <w:b/>
          <w:i/>
        </w:rPr>
        <w:t>Приложение 1</w:t>
      </w:r>
    </w:p>
    <w:p w:rsidR="000D6D4B" w:rsidRDefault="000D6D4B" w:rsidP="000D6D4B">
      <w:pPr>
        <w:ind w:firstLine="284"/>
        <w:jc w:val="center"/>
      </w:pPr>
      <w:r>
        <w:t>Заявка на участие</w:t>
      </w:r>
    </w:p>
    <w:p w:rsidR="000D6D4B" w:rsidRDefault="000D6D4B" w:rsidP="000D6D4B">
      <w:pPr>
        <w:ind w:firstLine="284"/>
        <w:jc w:val="center"/>
        <w:rPr>
          <w:rFonts w:eastAsia="MS Mincho"/>
        </w:rPr>
      </w:pPr>
      <w:r w:rsidRPr="0003040C">
        <w:t xml:space="preserve">в </w:t>
      </w:r>
      <w:r w:rsidR="00FB1152">
        <w:t xml:space="preserve">межрегиональной научной школе с международным участием для </w:t>
      </w:r>
      <w:r>
        <w:rPr>
          <w:rFonts w:eastAsia="MS Mincho"/>
        </w:rPr>
        <w:t xml:space="preserve"> молодых исследователей</w:t>
      </w:r>
    </w:p>
    <w:p w:rsidR="000D6D4B" w:rsidRDefault="000D6D4B" w:rsidP="000D6D4B">
      <w:pPr>
        <w:ind w:firstLine="284"/>
        <w:jc w:val="center"/>
        <w:rPr>
          <w:iCs/>
        </w:rPr>
      </w:pPr>
      <w:r w:rsidRPr="00D673BC">
        <w:rPr>
          <w:iCs/>
        </w:rPr>
        <w:t>«</w:t>
      </w:r>
      <w:r w:rsidRPr="005838F1">
        <w:rPr>
          <w:rFonts w:eastAsia="Calibri"/>
          <w:lang w:eastAsia="en-US"/>
        </w:rPr>
        <w:t>НАУКА МОЛОДЫХ: ОБРАЗ МИРА В ГУМАНИТАРНЫХ ИССЛЕДОВАНИЯХ</w:t>
      </w:r>
      <w:r w:rsidRPr="00D673BC">
        <w:rPr>
          <w:iCs/>
        </w:rPr>
        <w:t>»</w:t>
      </w:r>
    </w:p>
    <w:p w:rsidR="000D6D4B" w:rsidRDefault="000D6D4B" w:rsidP="000D6D4B">
      <w:pPr>
        <w:ind w:firstLine="284"/>
        <w:jc w:val="center"/>
        <w:rPr>
          <w:iCs/>
        </w:rPr>
      </w:pPr>
      <w:r>
        <w:rPr>
          <w:iCs/>
        </w:rPr>
        <w:t>Абакан, 21-22 октября 2022 г.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0D6D4B" w:rsidRPr="00F10366" w:rsidTr="00A9474F">
        <w:tc>
          <w:tcPr>
            <w:tcW w:w="4785" w:type="dxa"/>
          </w:tcPr>
          <w:p w:rsidR="00AB7D86" w:rsidRDefault="000D6D4B" w:rsidP="00AB7D86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>Ф</w:t>
            </w:r>
            <w:r w:rsidR="00F10366">
              <w:rPr>
                <w:sz w:val="22"/>
                <w:szCs w:val="22"/>
              </w:rPr>
              <w:t>амилия, имя, отчество</w:t>
            </w:r>
            <w:r w:rsidRPr="00F10366">
              <w:rPr>
                <w:sz w:val="22"/>
                <w:szCs w:val="22"/>
              </w:rPr>
              <w:t xml:space="preserve"> </w:t>
            </w:r>
          </w:p>
          <w:p w:rsidR="000D6D4B" w:rsidRPr="00F10366" w:rsidRDefault="000D6D4B" w:rsidP="00A9474F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>(</w:t>
            </w:r>
            <w:r w:rsidR="0044023D" w:rsidRPr="00AB7D86">
              <w:rPr>
                <w:i/>
                <w:color w:val="000000"/>
                <w:sz w:val="22"/>
              </w:rPr>
              <w:t xml:space="preserve">на </w:t>
            </w:r>
            <w:r w:rsidR="0044023D" w:rsidRPr="00A9474F">
              <w:rPr>
                <w:b/>
                <w:i/>
                <w:color w:val="000000"/>
                <w:sz w:val="22"/>
              </w:rPr>
              <w:t>русском</w:t>
            </w:r>
            <w:r w:rsidR="0044023D" w:rsidRPr="00AB7D86">
              <w:rPr>
                <w:i/>
                <w:color w:val="000000"/>
                <w:sz w:val="22"/>
              </w:rPr>
              <w:t xml:space="preserve"> и </w:t>
            </w:r>
            <w:r w:rsidR="0044023D" w:rsidRPr="00A9474F">
              <w:rPr>
                <w:b/>
                <w:i/>
                <w:color w:val="000000"/>
                <w:sz w:val="22"/>
              </w:rPr>
              <w:t>английском</w:t>
            </w:r>
            <w:r w:rsidR="0044023D" w:rsidRPr="00AB7D86">
              <w:rPr>
                <w:i/>
                <w:color w:val="000000"/>
                <w:sz w:val="22"/>
              </w:rPr>
              <w:t xml:space="preserve"> языках</w:t>
            </w:r>
            <w:r w:rsidRPr="00F10366">
              <w:rPr>
                <w:sz w:val="22"/>
                <w:szCs w:val="22"/>
              </w:rPr>
              <w:t>)</w:t>
            </w:r>
          </w:p>
        </w:tc>
        <w:tc>
          <w:tcPr>
            <w:tcW w:w="5104" w:type="dxa"/>
          </w:tcPr>
          <w:p w:rsidR="000D6D4B" w:rsidRPr="00F10366" w:rsidRDefault="000D6D4B" w:rsidP="007F0E67">
            <w:pPr>
              <w:rPr>
                <w:sz w:val="22"/>
                <w:szCs w:val="22"/>
              </w:rPr>
            </w:pP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>Тема доклада</w:t>
            </w:r>
          </w:p>
        </w:tc>
        <w:tc>
          <w:tcPr>
            <w:tcW w:w="5104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 w:rsidP="00BC4D28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>Место работы /учебы (полное название)</w:t>
            </w:r>
            <w:r w:rsidRPr="00AB7D86">
              <w:rPr>
                <w:i/>
                <w:color w:val="000000"/>
                <w:sz w:val="22"/>
              </w:rPr>
              <w:t xml:space="preserve"> на </w:t>
            </w:r>
            <w:r w:rsidRPr="00A9474F">
              <w:rPr>
                <w:b/>
                <w:i/>
                <w:color w:val="000000"/>
                <w:sz w:val="22"/>
              </w:rPr>
              <w:t>русском</w:t>
            </w:r>
            <w:r w:rsidRPr="00AB7D86">
              <w:rPr>
                <w:i/>
                <w:color w:val="000000"/>
                <w:sz w:val="22"/>
              </w:rPr>
              <w:t xml:space="preserve"> и </w:t>
            </w:r>
            <w:r w:rsidRPr="00A9474F">
              <w:rPr>
                <w:b/>
                <w:i/>
                <w:color w:val="000000"/>
                <w:sz w:val="22"/>
              </w:rPr>
              <w:t>английском</w:t>
            </w:r>
            <w:r w:rsidRPr="00AB7D86">
              <w:rPr>
                <w:i/>
                <w:color w:val="000000"/>
                <w:sz w:val="22"/>
              </w:rPr>
              <w:t xml:space="preserve"> языках</w:t>
            </w:r>
          </w:p>
        </w:tc>
        <w:tc>
          <w:tcPr>
            <w:tcW w:w="5104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 w:rsidP="00F10366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>Должность (с указанием подразделения)</w:t>
            </w:r>
            <w:r w:rsidRPr="00AB7D86">
              <w:rPr>
                <w:i/>
                <w:color w:val="000000"/>
                <w:sz w:val="22"/>
              </w:rPr>
              <w:t xml:space="preserve"> на </w:t>
            </w:r>
            <w:r w:rsidRPr="00A9474F">
              <w:rPr>
                <w:b/>
                <w:i/>
                <w:color w:val="000000"/>
                <w:sz w:val="22"/>
              </w:rPr>
              <w:t>русском</w:t>
            </w:r>
            <w:r w:rsidRPr="00AB7D86">
              <w:rPr>
                <w:i/>
                <w:color w:val="000000"/>
                <w:sz w:val="22"/>
              </w:rPr>
              <w:t xml:space="preserve"> и </w:t>
            </w:r>
            <w:r w:rsidRPr="00A9474F">
              <w:rPr>
                <w:b/>
                <w:i/>
                <w:color w:val="000000"/>
                <w:sz w:val="22"/>
              </w:rPr>
              <w:t>английском</w:t>
            </w:r>
            <w:r w:rsidRPr="00AB7D86">
              <w:rPr>
                <w:i/>
                <w:color w:val="000000"/>
                <w:sz w:val="22"/>
              </w:rPr>
              <w:t xml:space="preserve"> языках</w:t>
            </w:r>
          </w:p>
        </w:tc>
        <w:tc>
          <w:tcPr>
            <w:tcW w:w="5104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>Для студентов (магистрантов, аспирантов): курс (год) обучения</w:t>
            </w:r>
          </w:p>
        </w:tc>
        <w:tc>
          <w:tcPr>
            <w:tcW w:w="5104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 xml:space="preserve">Для студентов (магистрантов, аспирантов): </w:t>
            </w:r>
            <w:r w:rsidRPr="00F10366">
              <w:rPr>
                <w:sz w:val="22"/>
                <w:szCs w:val="22"/>
              </w:rPr>
              <w:lastRenderedPageBreak/>
              <w:t>ФИО, ученая степень и звание научного руководителя</w:t>
            </w:r>
          </w:p>
        </w:tc>
        <w:tc>
          <w:tcPr>
            <w:tcW w:w="5104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lastRenderedPageBreak/>
              <w:t>Ученая степень и/или звание</w:t>
            </w:r>
          </w:p>
        </w:tc>
        <w:tc>
          <w:tcPr>
            <w:tcW w:w="5104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>Направление исследования (оставить нужное</w:t>
            </w:r>
            <w:r>
              <w:rPr>
                <w:sz w:val="22"/>
                <w:szCs w:val="22"/>
              </w:rPr>
              <w:t>, остальное удалить</w:t>
            </w:r>
            <w:r w:rsidRPr="00F10366">
              <w:rPr>
                <w:sz w:val="22"/>
                <w:szCs w:val="22"/>
              </w:rPr>
              <w:t>):</w:t>
            </w:r>
          </w:p>
          <w:p w:rsidR="00A9474F" w:rsidRPr="00F10366" w:rsidRDefault="00A9474F" w:rsidP="00BC4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4" w:type="dxa"/>
          </w:tcPr>
          <w:p w:rsidR="00A9474F" w:rsidRPr="00F10366" w:rsidRDefault="00A9474F" w:rsidP="00BC4D28">
            <w:pPr>
              <w:pStyle w:val="a7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0366">
              <w:rPr>
                <w:rFonts w:eastAsia="Calibri"/>
                <w:sz w:val="22"/>
                <w:szCs w:val="22"/>
                <w:lang w:eastAsia="en-US"/>
              </w:rPr>
              <w:t>филология (язык и литература)</w:t>
            </w:r>
          </w:p>
          <w:p w:rsidR="00A9474F" w:rsidRPr="00F10366" w:rsidRDefault="00A9474F" w:rsidP="00BC4D28">
            <w:pPr>
              <w:pStyle w:val="a7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0366">
              <w:rPr>
                <w:rFonts w:eastAsia="Calibri"/>
                <w:sz w:val="22"/>
                <w:szCs w:val="22"/>
                <w:lang w:eastAsia="en-US"/>
              </w:rPr>
              <w:t>искусство и культура</w:t>
            </w:r>
          </w:p>
          <w:p w:rsidR="00A9474F" w:rsidRPr="00F10366" w:rsidRDefault="00A9474F" w:rsidP="00BC4D28">
            <w:pPr>
              <w:pStyle w:val="a7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10366">
              <w:rPr>
                <w:rFonts w:eastAsia="Calibri"/>
                <w:sz w:val="22"/>
                <w:szCs w:val="22"/>
                <w:lang w:eastAsia="en-US"/>
              </w:rPr>
              <w:t>история и культурная антропология</w:t>
            </w:r>
          </w:p>
          <w:p w:rsidR="00A9474F" w:rsidRPr="00F10366" w:rsidRDefault="00A9474F" w:rsidP="00BC4D28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10366">
              <w:rPr>
                <w:rFonts w:eastAsia="Calibri"/>
                <w:sz w:val="22"/>
                <w:szCs w:val="22"/>
                <w:lang w:eastAsia="en-US"/>
              </w:rPr>
              <w:t>психолого-педагогические науки</w:t>
            </w: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 w:rsidP="00F10366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  <w:lang w:val="en-US"/>
              </w:rPr>
              <w:t>E</w:t>
            </w:r>
            <w:r w:rsidRPr="00F10366">
              <w:rPr>
                <w:sz w:val="22"/>
                <w:szCs w:val="22"/>
              </w:rPr>
              <w:t>-</w:t>
            </w:r>
            <w:r w:rsidRPr="00F10366">
              <w:rPr>
                <w:sz w:val="22"/>
                <w:szCs w:val="22"/>
                <w:lang w:val="en-US"/>
              </w:rPr>
              <w:t>mail</w:t>
            </w:r>
            <w:r w:rsidRPr="00F10366">
              <w:rPr>
                <w:sz w:val="22"/>
                <w:szCs w:val="22"/>
              </w:rPr>
              <w:t>, моб</w:t>
            </w:r>
            <w:r>
              <w:rPr>
                <w:sz w:val="22"/>
                <w:szCs w:val="22"/>
              </w:rPr>
              <w:t>ильный</w:t>
            </w:r>
            <w:r w:rsidRPr="00F10366">
              <w:rPr>
                <w:sz w:val="22"/>
                <w:szCs w:val="22"/>
              </w:rPr>
              <w:t xml:space="preserve"> телефон</w:t>
            </w:r>
          </w:p>
        </w:tc>
        <w:tc>
          <w:tcPr>
            <w:tcW w:w="5104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>Почтовый адрес с индексом</w:t>
            </w:r>
          </w:p>
        </w:tc>
        <w:tc>
          <w:tcPr>
            <w:tcW w:w="5104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</w:p>
        </w:tc>
      </w:tr>
      <w:tr w:rsidR="002905C3" w:rsidRPr="002905C3" w:rsidTr="00A9474F">
        <w:tc>
          <w:tcPr>
            <w:tcW w:w="4785" w:type="dxa"/>
          </w:tcPr>
          <w:p w:rsidR="009F451F" w:rsidRDefault="002905C3" w:rsidP="009F451F">
            <w:pPr>
              <w:rPr>
                <w:sz w:val="22"/>
                <w:szCs w:val="22"/>
              </w:rPr>
            </w:pPr>
            <w:r w:rsidRPr="009F451F">
              <w:rPr>
                <w:sz w:val="22"/>
                <w:szCs w:val="22"/>
              </w:rPr>
              <w:t>Форма участия</w:t>
            </w:r>
            <w:r w:rsidR="009F451F">
              <w:rPr>
                <w:sz w:val="22"/>
                <w:szCs w:val="22"/>
              </w:rPr>
              <w:t xml:space="preserve">: </w:t>
            </w:r>
          </w:p>
          <w:p w:rsidR="009F451F" w:rsidRDefault="009F451F" w:rsidP="009F4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очная,</w:t>
            </w:r>
          </w:p>
          <w:p w:rsidR="009F451F" w:rsidRDefault="009F451F" w:rsidP="009F4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905C3" w:rsidRPr="009F451F">
              <w:rPr>
                <w:sz w:val="22"/>
                <w:szCs w:val="22"/>
              </w:rPr>
              <w:t xml:space="preserve">онлайн, </w:t>
            </w:r>
          </w:p>
          <w:p w:rsidR="002905C3" w:rsidRPr="009F451F" w:rsidRDefault="009F451F" w:rsidP="009F4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905C3" w:rsidRPr="009F451F">
              <w:rPr>
                <w:sz w:val="22"/>
                <w:szCs w:val="22"/>
              </w:rPr>
              <w:t>заочная</w:t>
            </w:r>
            <w:r>
              <w:rPr>
                <w:sz w:val="22"/>
                <w:szCs w:val="22"/>
              </w:rPr>
              <w:t xml:space="preserve"> (только публикация</w:t>
            </w:r>
            <w:r w:rsidR="002905C3" w:rsidRPr="009F451F">
              <w:rPr>
                <w:sz w:val="22"/>
                <w:szCs w:val="22"/>
              </w:rPr>
              <w:t>)</w:t>
            </w:r>
          </w:p>
        </w:tc>
        <w:tc>
          <w:tcPr>
            <w:tcW w:w="5104" w:type="dxa"/>
          </w:tcPr>
          <w:p w:rsidR="002905C3" w:rsidRPr="002905C3" w:rsidRDefault="002905C3" w:rsidP="007F0E67">
            <w:pPr>
              <w:rPr>
                <w:color w:val="FF0000"/>
                <w:sz w:val="22"/>
                <w:szCs w:val="22"/>
              </w:rPr>
            </w:pPr>
          </w:p>
        </w:tc>
      </w:tr>
      <w:tr w:rsidR="00A9474F" w:rsidRPr="00F10366" w:rsidTr="00A9474F">
        <w:tc>
          <w:tcPr>
            <w:tcW w:w="4785" w:type="dxa"/>
          </w:tcPr>
          <w:p w:rsidR="00A9474F" w:rsidRPr="00F10366" w:rsidRDefault="00A9474F" w:rsidP="00EA3368">
            <w:pPr>
              <w:rPr>
                <w:sz w:val="22"/>
                <w:szCs w:val="22"/>
              </w:rPr>
            </w:pPr>
            <w:r w:rsidRPr="00F10366">
              <w:rPr>
                <w:sz w:val="22"/>
                <w:szCs w:val="22"/>
              </w:rPr>
              <w:t xml:space="preserve">Аннотация доклада/ статьи на </w:t>
            </w:r>
            <w:r w:rsidRPr="00A9474F">
              <w:rPr>
                <w:b/>
                <w:i/>
                <w:sz w:val="22"/>
                <w:szCs w:val="22"/>
              </w:rPr>
              <w:t>русском</w:t>
            </w:r>
            <w:r w:rsidRPr="00F10366">
              <w:rPr>
                <w:sz w:val="22"/>
                <w:szCs w:val="22"/>
              </w:rPr>
              <w:t xml:space="preserve"> языке (50–100 слов)</w:t>
            </w:r>
          </w:p>
        </w:tc>
        <w:tc>
          <w:tcPr>
            <w:tcW w:w="5104" w:type="dxa"/>
          </w:tcPr>
          <w:p w:rsidR="00A9474F" w:rsidRPr="00F10366" w:rsidRDefault="00A9474F" w:rsidP="007F0E67">
            <w:pPr>
              <w:rPr>
                <w:sz w:val="22"/>
                <w:szCs w:val="22"/>
              </w:rPr>
            </w:pPr>
          </w:p>
        </w:tc>
      </w:tr>
    </w:tbl>
    <w:p w:rsidR="00215CB7" w:rsidRPr="00117128" w:rsidRDefault="00215CB7" w:rsidP="00EA3368">
      <w:pPr>
        <w:jc w:val="right"/>
        <w:rPr>
          <w:b/>
          <w:i/>
        </w:rPr>
      </w:pPr>
    </w:p>
    <w:p w:rsidR="00EA3368" w:rsidRPr="000D6D4B" w:rsidRDefault="00EA3368" w:rsidP="00EA3368">
      <w:pPr>
        <w:jc w:val="right"/>
        <w:rPr>
          <w:b/>
          <w:i/>
        </w:rPr>
      </w:pPr>
      <w:r w:rsidRPr="000D6D4B">
        <w:rPr>
          <w:b/>
          <w:i/>
        </w:rPr>
        <w:t xml:space="preserve">Приложение </w:t>
      </w:r>
      <w:r>
        <w:rPr>
          <w:b/>
          <w:i/>
        </w:rPr>
        <w:t>2</w:t>
      </w:r>
    </w:p>
    <w:p w:rsidR="00EA3368" w:rsidRPr="00215CB7" w:rsidRDefault="00AB4619" w:rsidP="00EA3368">
      <w:pPr>
        <w:ind w:firstLine="284"/>
        <w:jc w:val="center"/>
        <w:rPr>
          <w:b/>
        </w:rPr>
      </w:pPr>
      <w:r w:rsidRPr="00215CB7">
        <w:rPr>
          <w:b/>
        </w:rPr>
        <w:t>Образец оформления статей</w:t>
      </w:r>
    </w:p>
    <w:p w:rsidR="00AB4619" w:rsidRPr="00505812" w:rsidRDefault="00AB4619" w:rsidP="00505812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Pr="00505812">
        <w:rPr>
          <w:b/>
          <w:bCs/>
          <w:sz w:val="20"/>
          <w:szCs w:val="20"/>
        </w:rPr>
        <w:t xml:space="preserve">. В. Иванова </w:t>
      </w:r>
    </w:p>
    <w:p w:rsidR="00AB4619" w:rsidRPr="00505812" w:rsidRDefault="00AB4619" w:rsidP="00505812">
      <w:pPr>
        <w:pStyle w:val="Default"/>
        <w:jc w:val="right"/>
        <w:rPr>
          <w:sz w:val="20"/>
          <w:szCs w:val="20"/>
        </w:rPr>
      </w:pPr>
      <w:r w:rsidRPr="00505812">
        <w:rPr>
          <w:i/>
          <w:iCs/>
          <w:sz w:val="20"/>
          <w:szCs w:val="20"/>
        </w:rPr>
        <w:t>г. Абакан</w:t>
      </w:r>
      <w:r w:rsidR="00505812" w:rsidRPr="00505812">
        <w:rPr>
          <w:i/>
          <w:iCs/>
          <w:sz w:val="20"/>
          <w:szCs w:val="20"/>
        </w:rPr>
        <w:t xml:space="preserve"> (Россия)</w:t>
      </w:r>
      <w:r w:rsidRPr="00505812">
        <w:rPr>
          <w:i/>
          <w:iCs/>
          <w:sz w:val="20"/>
          <w:szCs w:val="20"/>
        </w:rPr>
        <w:t xml:space="preserve">, </w:t>
      </w:r>
    </w:p>
    <w:p w:rsidR="00AB4619" w:rsidRDefault="00AB4619" w:rsidP="00505812">
      <w:pPr>
        <w:pStyle w:val="Default"/>
        <w:jc w:val="right"/>
        <w:rPr>
          <w:i/>
          <w:iCs/>
          <w:sz w:val="20"/>
          <w:szCs w:val="20"/>
        </w:rPr>
      </w:pPr>
      <w:r w:rsidRPr="00505812">
        <w:rPr>
          <w:i/>
          <w:iCs/>
          <w:sz w:val="20"/>
          <w:szCs w:val="20"/>
        </w:rPr>
        <w:t>Хакасский государственный университет</w:t>
      </w:r>
      <w:r w:rsidR="00505812" w:rsidRPr="00505812">
        <w:rPr>
          <w:i/>
          <w:iCs/>
          <w:sz w:val="20"/>
          <w:szCs w:val="20"/>
        </w:rPr>
        <w:t xml:space="preserve"> им. Н.Ф. Катанова</w:t>
      </w:r>
    </w:p>
    <w:p w:rsidR="00AB4619" w:rsidRPr="00117128" w:rsidRDefault="00AB4619" w:rsidP="00117128">
      <w:pPr>
        <w:pStyle w:val="Default"/>
        <w:jc w:val="center"/>
        <w:rPr>
          <w:b/>
          <w:sz w:val="20"/>
          <w:szCs w:val="20"/>
        </w:rPr>
      </w:pPr>
      <w:r w:rsidRPr="00117128">
        <w:rPr>
          <w:b/>
          <w:bCs/>
          <w:sz w:val="20"/>
          <w:szCs w:val="20"/>
        </w:rPr>
        <w:t>СТРУКТУРНО-СЕМИОТИЧЕСКИЙ ПОДХОД К ИЗУЧЕНИЮ НАСКАЛЬНОЙ ЖИВОПИСИ</w:t>
      </w:r>
    </w:p>
    <w:p w:rsidR="00505812" w:rsidRPr="00505812" w:rsidRDefault="00505812" w:rsidP="00505812">
      <w:pPr>
        <w:pStyle w:val="Default"/>
        <w:rPr>
          <w:i/>
          <w:iCs/>
          <w:sz w:val="20"/>
          <w:szCs w:val="20"/>
        </w:rPr>
      </w:pPr>
    </w:p>
    <w:p w:rsidR="00AB4619" w:rsidRPr="00505812" w:rsidRDefault="00177811" w:rsidP="00A9474F">
      <w:pPr>
        <w:pStyle w:val="Default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Статья посвящена междисципли</w:t>
      </w:r>
      <w:r w:rsidR="00AB4619" w:rsidRPr="00505812">
        <w:rPr>
          <w:i/>
          <w:iCs/>
          <w:sz w:val="20"/>
          <w:szCs w:val="20"/>
        </w:rPr>
        <w:t>нарному подходу, применяемому при исследовании древнего наскального искусства. Он включает в себя структур</w:t>
      </w:r>
      <w:r>
        <w:rPr>
          <w:i/>
          <w:iCs/>
          <w:sz w:val="20"/>
          <w:szCs w:val="20"/>
        </w:rPr>
        <w:t>но-семиотический, сравни</w:t>
      </w:r>
      <w:r w:rsidR="00AB4619" w:rsidRPr="00505812">
        <w:rPr>
          <w:i/>
          <w:iCs/>
          <w:sz w:val="20"/>
          <w:szCs w:val="20"/>
        </w:rPr>
        <w:t>тельно-исторический и искусствоведческий методы. Благодаря такому подходу</w:t>
      </w:r>
      <w:r w:rsidR="00AB7D86">
        <w:rPr>
          <w:i/>
          <w:iCs/>
          <w:sz w:val="20"/>
          <w:szCs w:val="20"/>
        </w:rPr>
        <w:t xml:space="preserve"> </w:t>
      </w:r>
      <w:r w:rsidR="00AB7D86" w:rsidRPr="00505812">
        <w:rPr>
          <w:i/>
          <w:iCs/>
          <w:sz w:val="20"/>
          <w:szCs w:val="20"/>
        </w:rPr>
        <w:t>различные аспекты древнего искусства</w:t>
      </w:r>
      <w:r w:rsidR="00AB7D86">
        <w:rPr>
          <w:i/>
          <w:iCs/>
          <w:sz w:val="20"/>
          <w:szCs w:val="20"/>
        </w:rPr>
        <w:t xml:space="preserve"> анализируются </w:t>
      </w:r>
      <w:r w:rsidR="00AB7D86" w:rsidRPr="00505812">
        <w:rPr>
          <w:i/>
          <w:iCs/>
          <w:sz w:val="20"/>
          <w:szCs w:val="20"/>
        </w:rPr>
        <w:t xml:space="preserve"> </w:t>
      </w:r>
      <w:r w:rsidR="00AB4619" w:rsidRPr="00505812">
        <w:rPr>
          <w:i/>
          <w:iCs/>
          <w:sz w:val="20"/>
          <w:szCs w:val="20"/>
        </w:rPr>
        <w:t>наиболее полно</w:t>
      </w:r>
      <w:r w:rsidR="00602650">
        <w:rPr>
          <w:i/>
          <w:iCs/>
          <w:sz w:val="20"/>
          <w:szCs w:val="20"/>
        </w:rPr>
        <w:t>, что позволяет</w:t>
      </w:r>
      <w:r w:rsidR="00AB4619" w:rsidRPr="00505812">
        <w:rPr>
          <w:i/>
          <w:iCs/>
          <w:sz w:val="20"/>
          <w:szCs w:val="20"/>
        </w:rPr>
        <w:t xml:space="preserve"> решить многие исследовательские задачи. </w:t>
      </w:r>
    </w:p>
    <w:p w:rsidR="00AB4619" w:rsidRPr="00505812" w:rsidRDefault="00AB4619" w:rsidP="00A9474F">
      <w:pPr>
        <w:pStyle w:val="Default"/>
        <w:ind w:firstLine="284"/>
        <w:jc w:val="both"/>
        <w:rPr>
          <w:sz w:val="20"/>
          <w:szCs w:val="20"/>
        </w:rPr>
      </w:pPr>
      <w:r w:rsidRPr="00505812">
        <w:rPr>
          <w:sz w:val="20"/>
          <w:szCs w:val="20"/>
        </w:rPr>
        <w:t xml:space="preserve">Ключевые слова: </w:t>
      </w:r>
      <w:r w:rsidRPr="00505812">
        <w:rPr>
          <w:i/>
          <w:iCs/>
          <w:sz w:val="20"/>
          <w:szCs w:val="20"/>
        </w:rPr>
        <w:t xml:space="preserve">структурно-семиотический подход, наскальное искусство, петроглифы, семантика, стиль, изобразительная традиция. </w:t>
      </w:r>
    </w:p>
    <w:p w:rsidR="00117128" w:rsidRDefault="00117128" w:rsidP="00A9474F">
      <w:pPr>
        <w:ind w:firstLine="284"/>
        <w:jc w:val="both"/>
        <w:rPr>
          <w:sz w:val="20"/>
          <w:szCs w:val="20"/>
        </w:rPr>
      </w:pPr>
    </w:p>
    <w:p w:rsidR="00AB4619" w:rsidRPr="00505812" w:rsidRDefault="00505812" w:rsidP="00A9474F">
      <w:pPr>
        <w:ind w:firstLine="284"/>
        <w:jc w:val="both"/>
        <w:rPr>
          <w:sz w:val="20"/>
          <w:szCs w:val="20"/>
        </w:rPr>
      </w:pPr>
      <w:r w:rsidRPr="00505812">
        <w:rPr>
          <w:sz w:val="20"/>
          <w:szCs w:val="20"/>
        </w:rPr>
        <w:t xml:space="preserve">Текст текст текст  текст  текст  текст  текст  </w:t>
      </w:r>
      <w:r w:rsidR="00AB4619" w:rsidRPr="00505812">
        <w:rPr>
          <w:sz w:val="20"/>
          <w:szCs w:val="20"/>
        </w:rPr>
        <w:t>[</w:t>
      </w:r>
      <w:r w:rsidR="00DD2BE3">
        <w:rPr>
          <w:sz w:val="20"/>
          <w:szCs w:val="20"/>
        </w:rPr>
        <w:t>5</w:t>
      </w:r>
      <w:r w:rsidR="00AB4619" w:rsidRPr="00505812">
        <w:rPr>
          <w:sz w:val="20"/>
          <w:szCs w:val="20"/>
        </w:rPr>
        <w:t xml:space="preserve">, с. 25]. </w:t>
      </w:r>
      <w:r w:rsidR="00A9474F" w:rsidRPr="00505812">
        <w:rPr>
          <w:sz w:val="20"/>
          <w:szCs w:val="20"/>
        </w:rPr>
        <w:t>Т</w:t>
      </w:r>
      <w:r w:rsidRPr="00505812">
        <w:rPr>
          <w:sz w:val="20"/>
          <w:szCs w:val="20"/>
        </w:rPr>
        <w:t xml:space="preserve">екст  текст  текст  текст  текст  текст  текст  текст  текст  текст  текст  текст  текст  текст  текст  текст  текст  текст  текст  текст  текст  текст  текст  текст </w:t>
      </w:r>
      <w:r w:rsidR="00AB4619" w:rsidRPr="00505812">
        <w:rPr>
          <w:sz w:val="20"/>
          <w:szCs w:val="20"/>
        </w:rPr>
        <w:t>.</w:t>
      </w:r>
    </w:p>
    <w:p w:rsidR="00AB4619" w:rsidRPr="00505812" w:rsidRDefault="00AB4619" w:rsidP="00A9474F">
      <w:pPr>
        <w:ind w:firstLine="284"/>
        <w:rPr>
          <w:sz w:val="20"/>
          <w:szCs w:val="20"/>
        </w:rPr>
      </w:pPr>
    </w:p>
    <w:p w:rsidR="00602650" w:rsidRPr="00AB7D86" w:rsidRDefault="00602650" w:rsidP="00A9474F">
      <w:pPr>
        <w:ind w:firstLine="284"/>
        <w:jc w:val="center"/>
        <w:rPr>
          <w:b/>
          <w:sz w:val="20"/>
          <w:szCs w:val="20"/>
        </w:rPr>
      </w:pPr>
      <w:r w:rsidRPr="00AB7D86">
        <w:rPr>
          <w:b/>
          <w:sz w:val="20"/>
          <w:szCs w:val="20"/>
        </w:rPr>
        <w:t>Библиографический список</w:t>
      </w:r>
    </w:p>
    <w:p w:rsidR="00602650" w:rsidRDefault="00602650" w:rsidP="00A9474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Богданов Е.С. Элементы «игры» в творчестве древних кочевников Центральной Азии // Изобразительные памятники: стиль, эпоха, композиция: мат-лы тематической конференции. СПб.: </w:t>
      </w:r>
      <w:r w:rsidR="00DD2BE3">
        <w:rPr>
          <w:sz w:val="20"/>
          <w:szCs w:val="20"/>
        </w:rPr>
        <w:t>Изд-во СПб гос. ун-та, 2004. С. </w:t>
      </w:r>
      <w:r>
        <w:rPr>
          <w:sz w:val="20"/>
          <w:szCs w:val="20"/>
        </w:rPr>
        <w:t>21-25.</w:t>
      </w:r>
    </w:p>
    <w:p w:rsidR="00602650" w:rsidRPr="00DE28CD" w:rsidRDefault="00602650" w:rsidP="00A9474F">
      <w:pPr>
        <w:ind w:firstLine="284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2. Леонтьев Н.В., Капелько В.Ф. Есин Ю.Н. Изваяния и стелы окуневской культуры. Абакан</w:t>
      </w:r>
      <w:r w:rsidRPr="00DE28CD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</w:rPr>
        <w:t>Хакасское</w:t>
      </w:r>
      <w:r w:rsidRPr="00DE28C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книжное</w:t>
      </w:r>
      <w:r w:rsidRPr="00DE28C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изд</w:t>
      </w:r>
      <w:r w:rsidRPr="00DE28CD"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>во</w:t>
      </w:r>
      <w:r w:rsidRPr="00DE28CD">
        <w:rPr>
          <w:sz w:val="20"/>
          <w:szCs w:val="20"/>
          <w:lang w:val="en-US"/>
        </w:rPr>
        <w:t>. 2006.</w:t>
      </w:r>
    </w:p>
    <w:p w:rsidR="00602650" w:rsidRPr="00DE28CD" w:rsidRDefault="00602650" w:rsidP="00602650">
      <w:pPr>
        <w:rPr>
          <w:rFonts w:eastAsia="Calibri"/>
          <w:sz w:val="20"/>
          <w:szCs w:val="20"/>
          <w:lang w:val="en-US" w:eastAsia="en-US"/>
        </w:rPr>
      </w:pPr>
    </w:p>
    <w:p w:rsidR="00AB7D86" w:rsidRPr="00602650" w:rsidRDefault="00AB7D86" w:rsidP="00AB7D86">
      <w:pPr>
        <w:pStyle w:val="Default"/>
        <w:jc w:val="both"/>
        <w:rPr>
          <w:b/>
          <w:bCs/>
          <w:sz w:val="20"/>
          <w:szCs w:val="20"/>
          <w:lang w:val="en-US"/>
        </w:rPr>
      </w:pPr>
      <w:r w:rsidRPr="00505812">
        <w:rPr>
          <w:b/>
          <w:bCs/>
          <w:sz w:val="20"/>
          <w:szCs w:val="20"/>
          <w:lang w:val="en-US"/>
        </w:rPr>
        <w:t xml:space="preserve">On Structural-Semiotic and Other Approaches to the Study of Rock Art </w:t>
      </w:r>
    </w:p>
    <w:p w:rsidR="00AB7D86" w:rsidRPr="00602650" w:rsidRDefault="00AB7D86" w:rsidP="00AB7D86">
      <w:pPr>
        <w:pStyle w:val="Default"/>
        <w:jc w:val="both"/>
        <w:rPr>
          <w:sz w:val="20"/>
          <w:szCs w:val="20"/>
          <w:lang w:val="en-US"/>
        </w:rPr>
      </w:pPr>
      <w:r w:rsidRPr="00505812">
        <w:rPr>
          <w:b/>
          <w:bCs/>
          <w:sz w:val="20"/>
          <w:szCs w:val="20"/>
          <w:lang w:val="en-US"/>
        </w:rPr>
        <w:t>Olga V</w:t>
      </w:r>
      <w:r w:rsidR="00602650">
        <w:rPr>
          <w:b/>
          <w:bCs/>
          <w:sz w:val="20"/>
          <w:szCs w:val="20"/>
          <w:lang w:val="en-US"/>
        </w:rPr>
        <w:t>.</w:t>
      </w:r>
      <w:r w:rsidRPr="00505812">
        <w:rPr>
          <w:b/>
          <w:bCs/>
          <w:sz w:val="20"/>
          <w:szCs w:val="20"/>
          <w:lang w:val="en-US"/>
        </w:rPr>
        <w:t xml:space="preserve"> Ivanova</w:t>
      </w:r>
    </w:p>
    <w:p w:rsidR="00AB7D86" w:rsidRPr="00505812" w:rsidRDefault="00AB7D86" w:rsidP="00AB7D86">
      <w:pPr>
        <w:pStyle w:val="Default"/>
        <w:jc w:val="both"/>
        <w:rPr>
          <w:sz w:val="20"/>
          <w:szCs w:val="20"/>
          <w:lang w:val="en-US"/>
        </w:rPr>
      </w:pPr>
      <w:r w:rsidRPr="00505812">
        <w:rPr>
          <w:sz w:val="20"/>
          <w:szCs w:val="20"/>
          <w:lang w:val="en-US"/>
        </w:rPr>
        <w:t xml:space="preserve">The article is devoted to the interdisciplinary approach used in the study of ancient rock art. It includes structural-semiotic, comparative-historical and art history methods. Due to this approach, in the authors opinion, it is possible to analyze various aspects of ancient art and reach many research goals. </w:t>
      </w:r>
    </w:p>
    <w:p w:rsidR="00AB7D86" w:rsidRPr="00DE28CD" w:rsidRDefault="00AB7D86" w:rsidP="00AB7D86">
      <w:pPr>
        <w:rPr>
          <w:sz w:val="20"/>
          <w:szCs w:val="20"/>
          <w:lang w:val="en-US"/>
        </w:rPr>
      </w:pPr>
      <w:r w:rsidRPr="00505812">
        <w:rPr>
          <w:b/>
          <w:bCs/>
          <w:sz w:val="20"/>
          <w:szCs w:val="20"/>
          <w:lang w:val="en-US"/>
        </w:rPr>
        <w:t xml:space="preserve">Key words: </w:t>
      </w:r>
      <w:r w:rsidRPr="00505812">
        <w:rPr>
          <w:sz w:val="20"/>
          <w:szCs w:val="20"/>
          <w:lang w:val="en-US"/>
        </w:rPr>
        <w:t>structural-semiotic approach, rock art, petroglyphs, semantics, style, visual tradition</w:t>
      </w:r>
      <w:r>
        <w:rPr>
          <w:sz w:val="20"/>
          <w:szCs w:val="20"/>
          <w:lang w:val="en-US"/>
        </w:rPr>
        <w:t>.</w:t>
      </w:r>
    </w:p>
    <w:p w:rsidR="00AB7D86" w:rsidRPr="00DE28CD" w:rsidRDefault="00AB7D86" w:rsidP="00AB7D86">
      <w:pPr>
        <w:rPr>
          <w:sz w:val="20"/>
          <w:szCs w:val="20"/>
          <w:lang w:val="en-US"/>
        </w:rPr>
      </w:pPr>
    </w:p>
    <w:p w:rsidR="00602650" w:rsidRPr="00602650" w:rsidRDefault="00505812" w:rsidP="00DD2BE3">
      <w:pPr>
        <w:jc w:val="both"/>
        <w:rPr>
          <w:rFonts w:eastAsia="Calibri"/>
          <w:sz w:val="20"/>
          <w:szCs w:val="20"/>
          <w:lang w:val="en-US" w:eastAsia="en-US"/>
        </w:rPr>
      </w:pPr>
      <w:r w:rsidRPr="00602650">
        <w:rPr>
          <w:b/>
          <w:bCs/>
          <w:iCs/>
          <w:sz w:val="20"/>
          <w:szCs w:val="20"/>
          <w:lang w:val="en-US"/>
        </w:rPr>
        <w:t>Ivanova</w:t>
      </w:r>
      <w:r w:rsidR="00AB4619" w:rsidRPr="00602650">
        <w:rPr>
          <w:b/>
          <w:bCs/>
          <w:iCs/>
          <w:sz w:val="20"/>
          <w:szCs w:val="20"/>
          <w:lang w:val="en-US"/>
        </w:rPr>
        <w:t xml:space="preserve"> Olga Vi</w:t>
      </w:r>
      <w:r w:rsidRPr="00602650">
        <w:rPr>
          <w:b/>
          <w:bCs/>
          <w:iCs/>
          <w:sz w:val="20"/>
          <w:szCs w:val="20"/>
          <w:lang w:val="en-US"/>
        </w:rPr>
        <w:t>ktorovn</w:t>
      </w:r>
      <w:r w:rsidR="00AB4619" w:rsidRPr="00602650">
        <w:rPr>
          <w:b/>
          <w:bCs/>
          <w:iCs/>
          <w:sz w:val="20"/>
          <w:szCs w:val="20"/>
          <w:lang w:val="en-US"/>
        </w:rPr>
        <w:t>a</w:t>
      </w:r>
      <w:r w:rsidR="00AB4619" w:rsidRPr="00505812">
        <w:rPr>
          <w:b/>
          <w:bCs/>
          <w:i/>
          <w:iCs/>
          <w:sz w:val="20"/>
          <w:szCs w:val="20"/>
          <w:lang w:val="en-US"/>
        </w:rPr>
        <w:t xml:space="preserve"> </w:t>
      </w:r>
      <w:r w:rsidR="00AB4619" w:rsidRPr="00505812">
        <w:rPr>
          <w:sz w:val="20"/>
          <w:szCs w:val="20"/>
          <w:lang w:val="en-US"/>
        </w:rPr>
        <w:t xml:space="preserve">– Candidate of History, senior researcher, </w:t>
      </w:r>
      <w:r w:rsidR="00177811">
        <w:rPr>
          <w:sz w:val="20"/>
          <w:szCs w:val="20"/>
          <w:lang w:val="en-US"/>
        </w:rPr>
        <w:t>Katanov Khakass State Univer</w:t>
      </w:r>
      <w:r w:rsidRPr="00505812">
        <w:rPr>
          <w:sz w:val="20"/>
          <w:szCs w:val="20"/>
          <w:lang w:val="en-US"/>
        </w:rPr>
        <w:t>sity</w:t>
      </w:r>
      <w:r w:rsidR="00AB4619" w:rsidRPr="00505812">
        <w:rPr>
          <w:sz w:val="20"/>
          <w:szCs w:val="20"/>
          <w:lang w:val="en-US"/>
        </w:rPr>
        <w:t xml:space="preserve">, Abakan, </w:t>
      </w:r>
      <w:r w:rsidRPr="00505812">
        <w:rPr>
          <w:sz w:val="20"/>
          <w:szCs w:val="20"/>
          <w:lang w:val="en-US"/>
        </w:rPr>
        <w:t>ivanovaov@gmail.com</w:t>
      </w:r>
    </w:p>
    <w:sectPr w:rsidR="00602650" w:rsidRPr="00602650" w:rsidSect="00A9474F">
      <w:pgSz w:w="11906" w:h="16838"/>
      <w:pgMar w:top="85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ED" w:rsidRDefault="005E36ED" w:rsidP="0033625D">
      <w:r>
        <w:separator/>
      </w:r>
    </w:p>
  </w:endnote>
  <w:endnote w:type="continuationSeparator" w:id="0">
    <w:p w:rsidR="005E36ED" w:rsidRDefault="005E36ED" w:rsidP="003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ED" w:rsidRDefault="005E36ED" w:rsidP="0033625D">
      <w:r>
        <w:separator/>
      </w:r>
    </w:p>
  </w:footnote>
  <w:footnote w:type="continuationSeparator" w:id="0">
    <w:p w:rsidR="005E36ED" w:rsidRDefault="005E36ED" w:rsidP="0033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55FF"/>
    <w:multiLevelType w:val="hybridMultilevel"/>
    <w:tmpl w:val="A1C6C1C0"/>
    <w:lvl w:ilvl="0" w:tplc="25741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F610A"/>
    <w:multiLevelType w:val="hybridMultilevel"/>
    <w:tmpl w:val="24121ADC"/>
    <w:lvl w:ilvl="0" w:tplc="069CC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47F50"/>
    <w:multiLevelType w:val="hybridMultilevel"/>
    <w:tmpl w:val="CA546BEA"/>
    <w:lvl w:ilvl="0" w:tplc="25741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7A"/>
    <w:rsid w:val="00000E6F"/>
    <w:rsid w:val="00002399"/>
    <w:rsid w:val="00002489"/>
    <w:rsid w:val="00003E07"/>
    <w:rsid w:val="000048EE"/>
    <w:rsid w:val="00004E9D"/>
    <w:rsid w:val="000059A2"/>
    <w:rsid w:val="00007133"/>
    <w:rsid w:val="00014A7E"/>
    <w:rsid w:val="00015DFE"/>
    <w:rsid w:val="0002035D"/>
    <w:rsid w:val="00021A0F"/>
    <w:rsid w:val="00022765"/>
    <w:rsid w:val="00023F05"/>
    <w:rsid w:val="00033056"/>
    <w:rsid w:val="00034BE3"/>
    <w:rsid w:val="00037317"/>
    <w:rsid w:val="0004402F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17D5"/>
    <w:rsid w:val="000C2B44"/>
    <w:rsid w:val="000C4921"/>
    <w:rsid w:val="000C6AAC"/>
    <w:rsid w:val="000D13B8"/>
    <w:rsid w:val="000D2EEA"/>
    <w:rsid w:val="000D52F9"/>
    <w:rsid w:val="000D6D4B"/>
    <w:rsid w:val="000E2FC3"/>
    <w:rsid w:val="000E551B"/>
    <w:rsid w:val="000E72F1"/>
    <w:rsid w:val="000F53D6"/>
    <w:rsid w:val="000F6A62"/>
    <w:rsid w:val="00101DA8"/>
    <w:rsid w:val="001045BF"/>
    <w:rsid w:val="0011400F"/>
    <w:rsid w:val="00114B60"/>
    <w:rsid w:val="00117128"/>
    <w:rsid w:val="00120FCA"/>
    <w:rsid w:val="00121392"/>
    <w:rsid w:val="00121E10"/>
    <w:rsid w:val="0012414D"/>
    <w:rsid w:val="00124DFE"/>
    <w:rsid w:val="00124E32"/>
    <w:rsid w:val="00125BFD"/>
    <w:rsid w:val="0012764E"/>
    <w:rsid w:val="00130E01"/>
    <w:rsid w:val="00132890"/>
    <w:rsid w:val="00133B7B"/>
    <w:rsid w:val="0013672F"/>
    <w:rsid w:val="00137019"/>
    <w:rsid w:val="00143B66"/>
    <w:rsid w:val="00144D4F"/>
    <w:rsid w:val="00150169"/>
    <w:rsid w:val="00151547"/>
    <w:rsid w:val="001518CE"/>
    <w:rsid w:val="001528C6"/>
    <w:rsid w:val="0015795A"/>
    <w:rsid w:val="00157F05"/>
    <w:rsid w:val="00162206"/>
    <w:rsid w:val="00163708"/>
    <w:rsid w:val="001652E3"/>
    <w:rsid w:val="00167A6D"/>
    <w:rsid w:val="001711F9"/>
    <w:rsid w:val="00177811"/>
    <w:rsid w:val="001818DF"/>
    <w:rsid w:val="00185523"/>
    <w:rsid w:val="001A0060"/>
    <w:rsid w:val="001A076C"/>
    <w:rsid w:val="001A10DC"/>
    <w:rsid w:val="001A32E6"/>
    <w:rsid w:val="001B553E"/>
    <w:rsid w:val="001B58E1"/>
    <w:rsid w:val="001C12EA"/>
    <w:rsid w:val="001C2980"/>
    <w:rsid w:val="001C32F4"/>
    <w:rsid w:val="001C46DB"/>
    <w:rsid w:val="001D60B4"/>
    <w:rsid w:val="001D727F"/>
    <w:rsid w:val="001D7DF3"/>
    <w:rsid w:val="001E0C4A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CB7"/>
    <w:rsid w:val="00215F99"/>
    <w:rsid w:val="002430B0"/>
    <w:rsid w:val="00246AEA"/>
    <w:rsid w:val="00247EDC"/>
    <w:rsid w:val="00254E88"/>
    <w:rsid w:val="002608D8"/>
    <w:rsid w:val="002631C8"/>
    <w:rsid w:val="00264170"/>
    <w:rsid w:val="00265859"/>
    <w:rsid w:val="002776A6"/>
    <w:rsid w:val="002818ED"/>
    <w:rsid w:val="00281C8D"/>
    <w:rsid w:val="00287141"/>
    <w:rsid w:val="002905C3"/>
    <w:rsid w:val="0029288D"/>
    <w:rsid w:val="0029660A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4202"/>
    <w:rsid w:val="002D53DC"/>
    <w:rsid w:val="002D75CD"/>
    <w:rsid w:val="002E2242"/>
    <w:rsid w:val="002E548E"/>
    <w:rsid w:val="002E7B23"/>
    <w:rsid w:val="002F1B5A"/>
    <w:rsid w:val="002F3C55"/>
    <w:rsid w:val="00302F46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625D"/>
    <w:rsid w:val="00337A76"/>
    <w:rsid w:val="00337B9F"/>
    <w:rsid w:val="0034002A"/>
    <w:rsid w:val="00340B9F"/>
    <w:rsid w:val="00341EDB"/>
    <w:rsid w:val="00345BE5"/>
    <w:rsid w:val="00345E0D"/>
    <w:rsid w:val="00350133"/>
    <w:rsid w:val="00350682"/>
    <w:rsid w:val="003521E7"/>
    <w:rsid w:val="00355777"/>
    <w:rsid w:val="00356AC7"/>
    <w:rsid w:val="003646FB"/>
    <w:rsid w:val="00366C94"/>
    <w:rsid w:val="00370C00"/>
    <w:rsid w:val="0037417F"/>
    <w:rsid w:val="003749FB"/>
    <w:rsid w:val="00375DFA"/>
    <w:rsid w:val="0037623A"/>
    <w:rsid w:val="003812B6"/>
    <w:rsid w:val="003855C7"/>
    <w:rsid w:val="0039195C"/>
    <w:rsid w:val="003A17A2"/>
    <w:rsid w:val="003A26FA"/>
    <w:rsid w:val="003B48BC"/>
    <w:rsid w:val="003C26EF"/>
    <w:rsid w:val="003D34A9"/>
    <w:rsid w:val="003E7D9B"/>
    <w:rsid w:val="003F542E"/>
    <w:rsid w:val="00403AD9"/>
    <w:rsid w:val="0040529E"/>
    <w:rsid w:val="00406530"/>
    <w:rsid w:val="0040762C"/>
    <w:rsid w:val="00412E25"/>
    <w:rsid w:val="004130EA"/>
    <w:rsid w:val="004209C7"/>
    <w:rsid w:val="00423F62"/>
    <w:rsid w:val="00427EE4"/>
    <w:rsid w:val="004303FE"/>
    <w:rsid w:val="0043237E"/>
    <w:rsid w:val="00436915"/>
    <w:rsid w:val="004371DF"/>
    <w:rsid w:val="0044023D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3956"/>
    <w:rsid w:val="00485BE0"/>
    <w:rsid w:val="00487E4A"/>
    <w:rsid w:val="0049033B"/>
    <w:rsid w:val="00490ED5"/>
    <w:rsid w:val="00492E5B"/>
    <w:rsid w:val="00493C22"/>
    <w:rsid w:val="004961C3"/>
    <w:rsid w:val="004A3EC9"/>
    <w:rsid w:val="004A74D1"/>
    <w:rsid w:val="004B6FC6"/>
    <w:rsid w:val="004C5215"/>
    <w:rsid w:val="004D006E"/>
    <w:rsid w:val="004D03BF"/>
    <w:rsid w:val="004D30E1"/>
    <w:rsid w:val="004D3CBF"/>
    <w:rsid w:val="004D498C"/>
    <w:rsid w:val="004D6FC8"/>
    <w:rsid w:val="004E256F"/>
    <w:rsid w:val="004E2B97"/>
    <w:rsid w:val="004E2CDC"/>
    <w:rsid w:val="004E6B16"/>
    <w:rsid w:val="004E73CA"/>
    <w:rsid w:val="0050088F"/>
    <w:rsid w:val="005013CD"/>
    <w:rsid w:val="00505812"/>
    <w:rsid w:val="00506330"/>
    <w:rsid w:val="00506C54"/>
    <w:rsid w:val="0051035C"/>
    <w:rsid w:val="00511826"/>
    <w:rsid w:val="00512754"/>
    <w:rsid w:val="00513111"/>
    <w:rsid w:val="0051352F"/>
    <w:rsid w:val="00514FE1"/>
    <w:rsid w:val="00523A96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736C7"/>
    <w:rsid w:val="00580A29"/>
    <w:rsid w:val="00582DDD"/>
    <w:rsid w:val="005836FA"/>
    <w:rsid w:val="005838F1"/>
    <w:rsid w:val="00592E99"/>
    <w:rsid w:val="0059384C"/>
    <w:rsid w:val="00594710"/>
    <w:rsid w:val="005A0F60"/>
    <w:rsid w:val="005A4D41"/>
    <w:rsid w:val="005A5A5A"/>
    <w:rsid w:val="005B07A4"/>
    <w:rsid w:val="005B17F7"/>
    <w:rsid w:val="005B351B"/>
    <w:rsid w:val="005B5084"/>
    <w:rsid w:val="005B5871"/>
    <w:rsid w:val="005B6916"/>
    <w:rsid w:val="005C1DC7"/>
    <w:rsid w:val="005C4E09"/>
    <w:rsid w:val="005C55FA"/>
    <w:rsid w:val="005C715D"/>
    <w:rsid w:val="005D17C1"/>
    <w:rsid w:val="005D4FD5"/>
    <w:rsid w:val="005D551C"/>
    <w:rsid w:val="005E2A6F"/>
    <w:rsid w:val="005E36ED"/>
    <w:rsid w:val="005E3BDB"/>
    <w:rsid w:val="005E4DE4"/>
    <w:rsid w:val="005F41CB"/>
    <w:rsid w:val="005F5076"/>
    <w:rsid w:val="005F75E0"/>
    <w:rsid w:val="00600F92"/>
    <w:rsid w:val="00602650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40BA"/>
    <w:rsid w:val="00625C67"/>
    <w:rsid w:val="006277DC"/>
    <w:rsid w:val="00631ACB"/>
    <w:rsid w:val="00641221"/>
    <w:rsid w:val="006454F4"/>
    <w:rsid w:val="00645B09"/>
    <w:rsid w:val="006519E5"/>
    <w:rsid w:val="006520F8"/>
    <w:rsid w:val="00656CAF"/>
    <w:rsid w:val="0066272E"/>
    <w:rsid w:val="00662A28"/>
    <w:rsid w:val="00662FEA"/>
    <w:rsid w:val="006633DD"/>
    <w:rsid w:val="00666BDE"/>
    <w:rsid w:val="00677480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55B6"/>
    <w:rsid w:val="006A66B2"/>
    <w:rsid w:val="006A6DC7"/>
    <w:rsid w:val="006B2467"/>
    <w:rsid w:val="006B282A"/>
    <w:rsid w:val="006C097B"/>
    <w:rsid w:val="006C3447"/>
    <w:rsid w:val="006C3456"/>
    <w:rsid w:val="006C6A9A"/>
    <w:rsid w:val="006D6EC9"/>
    <w:rsid w:val="006E2DE1"/>
    <w:rsid w:val="006E4466"/>
    <w:rsid w:val="006F1E2E"/>
    <w:rsid w:val="006F5012"/>
    <w:rsid w:val="006F5D77"/>
    <w:rsid w:val="006F5E06"/>
    <w:rsid w:val="007009E7"/>
    <w:rsid w:val="00705A5B"/>
    <w:rsid w:val="007071C8"/>
    <w:rsid w:val="00717EFE"/>
    <w:rsid w:val="00725A5C"/>
    <w:rsid w:val="007264F3"/>
    <w:rsid w:val="007303D0"/>
    <w:rsid w:val="007342C4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30C0"/>
    <w:rsid w:val="00787D18"/>
    <w:rsid w:val="0079294C"/>
    <w:rsid w:val="00793575"/>
    <w:rsid w:val="007939B3"/>
    <w:rsid w:val="00793F04"/>
    <w:rsid w:val="00794836"/>
    <w:rsid w:val="007A01C5"/>
    <w:rsid w:val="007B1B40"/>
    <w:rsid w:val="007B4017"/>
    <w:rsid w:val="007B4809"/>
    <w:rsid w:val="007B684D"/>
    <w:rsid w:val="007B6D09"/>
    <w:rsid w:val="007C49A0"/>
    <w:rsid w:val="007C6E1E"/>
    <w:rsid w:val="007D254B"/>
    <w:rsid w:val="007D49CC"/>
    <w:rsid w:val="007D5EC5"/>
    <w:rsid w:val="007E1AEA"/>
    <w:rsid w:val="007E1C9A"/>
    <w:rsid w:val="007E3627"/>
    <w:rsid w:val="007E6180"/>
    <w:rsid w:val="007F04E5"/>
    <w:rsid w:val="007F0E67"/>
    <w:rsid w:val="007F3BF1"/>
    <w:rsid w:val="007F79AE"/>
    <w:rsid w:val="008061DE"/>
    <w:rsid w:val="0081018A"/>
    <w:rsid w:val="008103C6"/>
    <w:rsid w:val="00810DA8"/>
    <w:rsid w:val="008121B7"/>
    <w:rsid w:val="00812D31"/>
    <w:rsid w:val="0081355F"/>
    <w:rsid w:val="00817294"/>
    <w:rsid w:val="008173D0"/>
    <w:rsid w:val="00817F39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3464"/>
    <w:rsid w:val="00865177"/>
    <w:rsid w:val="00865F48"/>
    <w:rsid w:val="00866F25"/>
    <w:rsid w:val="008722AB"/>
    <w:rsid w:val="00876201"/>
    <w:rsid w:val="008769E0"/>
    <w:rsid w:val="00877C7D"/>
    <w:rsid w:val="0088258C"/>
    <w:rsid w:val="008870F9"/>
    <w:rsid w:val="00891006"/>
    <w:rsid w:val="00892507"/>
    <w:rsid w:val="00893C1C"/>
    <w:rsid w:val="00896688"/>
    <w:rsid w:val="008B1030"/>
    <w:rsid w:val="008B1F70"/>
    <w:rsid w:val="008B1F80"/>
    <w:rsid w:val="008B2E33"/>
    <w:rsid w:val="008B3E6B"/>
    <w:rsid w:val="008B3F8E"/>
    <w:rsid w:val="008B576E"/>
    <w:rsid w:val="008B68BD"/>
    <w:rsid w:val="008C0144"/>
    <w:rsid w:val="008C061E"/>
    <w:rsid w:val="008C4344"/>
    <w:rsid w:val="008C58CB"/>
    <w:rsid w:val="008C681D"/>
    <w:rsid w:val="008D0F06"/>
    <w:rsid w:val="008E3ECD"/>
    <w:rsid w:val="008E5384"/>
    <w:rsid w:val="008F0234"/>
    <w:rsid w:val="008F1F88"/>
    <w:rsid w:val="008F30BB"/>
    <w:rsid w:val="008F5F2A"/>
    <w:rsid w:val="00900E06"/>
    <w:rsid w:val="009028A3"/>
    <w:rsid w:val="00911256"/>
    <w:rsid w:val="00915E41"/>
    <w:rsid w:val="00915E6B"/>
    <w:rsid w:val="009226B5"/>
    <w:rsid w:val="009243E2"/>
    <w:rsid w:val="0093198B"/>
    <w:rsid w:val="009334AA"/>
    <w:rsid w:val="009347F9"/>
    <w:rsid w:val="00942492"/>
    <w:rsid w:val="0094459A"/>
    <w:rsid w:val="00945159"/>
    <w:rsid w:val="00946763"/>
    <w:rsid w:val="00957DE3"/>
    <w:rsid w:val="0096331D"/>
    <w:rsid w:val="00970B5B"/>
    <w:rsid w:val="00972644"/>
    <w:rsid w:val="00990807"/>
    <w:rsid w:val="00995C25"/>
    <w:rsid w:val="0099656C"/>
    <w:rsid w:val="00996FE3"/>
    <w:rsid w:val="0099780E"/>
    <w:rsid w:val="009A3102"/>
    <w:rsid w:val="009A45F3"/>
    <w:rsid w:val="009A522D"/>
    <w:rsid w:val="009B0296"/>
    <w:rsid w:val="009B3770"/>
    <w:rsid w:val="009B3B68"/>
    <w:rsid w:val="009B537D"/>
    <w:rsid w:val="009B555F"/>
    <w:rsid w:val="009B5D7D"/>
    <w:rsid w:val="009B61B3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0F26"/>
    <w:rsid w:val="009F451F"/>
    <w:rsid w:val="009F5CE1"/>
    <w:rsid w:val="00A104B8"/>
    <w:rsid w:val="00A15FF4"/>
    <w:rsid w:val="00A176EB"/>
    <w:rsid w:val="00A2304A"/>
    <w:rsid w:val="00A23F18"/>
    <w:rsid w:val="00A31A5A"/>
    <w:rsid w:val="00A3372C"/>
    <w:rsid w:val="00A3520B"/>
    <w:rsid w:val="00A40C93"/>
    <w:rsid w:val="00A4246C"/>
    <w:rsid w:val="00A43A20"/>
    <w:rsid w:val="00A503F5"/>
    <w:rsid w:val="00A5636F"/>
    <w:rsid w:val="00A60C4D"/>
    <w:rsid w:val="00A64CC8"/>
    <w:rsid w:val="00A66CA9"/>
    <w:rsid w:val="00A71E21"/>
    <w:rsid w:val="00A73390"/>
    <w:rsid w:val="00A76EAA"/>
    <w:rsid w:val="00A8102F"/>
    <w:rsid w:val="00A82FF6"/>
    <w:rsid w:val="00A9371F"/>
    <w:rsid w:val="00A9474F"/>
    <w:rsid w:val="00A96DB8"/>
    <w:rsid w:val="00AA06A0"/>
    <w:rsid w:val="00AA09FD"/>
    <w:rsid w:val="00AA4E1C"/>
    <w:rsid w:val="00AB3E90"/>
    <w:rsid w:val="00AB428D"/>
    <w:rsid w:val="00AB4361"/>
    <w:rsid w:val="00AB4619"/>
    <w:rsid w:val="00AB4DC8"/>
    <w:rsid w:val="00AB57BB"/>
    <w:rsid w:val="00AB5BA6"/>
    <w:rsid w:val="00AB5DE1"/>
    <w:rsid w:val="00AB7D86"/>
    <w:rsid w:val="00AC3861"/>
    <w:rsid w:val="00AC5AD8"/>
    <w:rsid w:val="00AD4B19"/>
    <w:rsid w:val="00AE5783"/>
    <w:rsid w:val="00AE5FEF"/>
    <w:rsid w:val="00AE73C6"/>
    <w:rsid w:val="00AE7AC6"/>
    <w:rsid w:val="00AF0BE7"/>
    <w:rsid w:val="00AF3238"/>
    <w:rsid w:val="00AF40EC"/>
    <w:rsid w:val="00AF6558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6D3"/>
    <w:rsid w:val="00B37AB9"/>
    <w:rsid w:val="00B4618B"/>
    <w:rsid w:val="00B51030"/>
    <w:rsid w:val="00B6136B"/>
    <w:rsid w:val="00B63F64"/>
    <w:rsid w:val="00B70364"/>
    <w:rsid w:val="00B758AC"/>
    <w:rsid w:val="00B76EBF"/>
    <w:rsid w:val="00B84B78"/>
    <w:rsid w:val="00B84D34"/>
    <w:rsid w:val="00B86601"/>
    <w:rsid w:val="00B947D7"/>
    <w:rsid w:val="00BA009B"/>
    <w:rsid w:val="00BA486C"/>
    <w:rsid w:val="00BA6FE7"/>
    <w:rsid w:val="00BA7B7A"/>
    <w:rsid w:val="00BB21B6"/>
    <w:rsid w:val="00BB30A4"/>
    <w:rsid w:val="00BB7EA5"/>
    <w:rsid w:val="00BC226B"/>
    <w:rsid w:val="00BC44EA"/>
    <w:rsid w:val="00BC4D28"/>
    <w:rsid w:val="00BD2D66"/>
    <w:rsid w:val="00BD6607"/>
    <w:rsid w:val="00BD7730"/>
    <w:rsid w:val="00BE0A3E"/>
    <w:rsid w:val="00BE67ED"/>
    <w:rsid w:val="00BF5B8D"/>
    <w:rsid w:val="00C00DBE"/>
    <w:rsid w:val="00C04F63"/>
    <w:rsid w:val="00C13EF5"/>
    <w:rsid w:val="00C157C9"/>
    <w:rsid w:val="00C16E73"/>
    <w:rsid w:val="00C20D0A"/>
    <w:rsid w:val="00C26D4E"/>
    <w:rsid w:val="00C34A28"/>
    <w:rsid w:val="00C3525D"/>
    <w:rsid w:val="00C35F9E"/>
    <w:rsid w:val="00C42C38"/>
    <w:rsid w:val="00C45E2E"/>
    <w:rsid w:val="00C46C6A"/>
    <w:rsid w:val="00C54593"/>
    <w:rsid w:val="00C57B60"/>
    <w:rsid w:val="00C61A78"/>
    <w:rsid w:val="00C64BA3"/>
    <w:rsid w:val="00C82135"/>
    <w:rsid w:val="00C82663"/>
    <w:rsid w:val="00C91CC3"/>
    <w:rsid w:val="00C93FBD"/>
    <w:rsid w:val="00CA4DE9"/>
    <w:rsid w:val="00CA6656"/>
    <w:rsid w:val="00CB1C68"/>
    <w:rsid w:val="00CB58E9"/>
    <w:rsid w:val="00CB62D9"/>
    <w:rsid w:val="00CB7281"/>
    <w:rsid w:val="00CB7BE2"/>
    <w:rsid w:val="00CC4901"/>
    <w:rsid w:val="00CC6720"/>
    <w:rsid w:val="00CC7297"/>
    <w:rsid w:val="00CD0C97"/>
    <w:rsid w:val="00CD2EAF"/>
    <w:rsid w:val="00CD6914"/>
    <w:rsid w:val="00CE0214"/>
    <w:rsid w:val="00CE7FB3"/>
    <w:rsid w:val="00CF23AB"/>
    <w:rsid w:val="00CF2818"/>
    <w:rsid w:val="00CF53B0"/>
    <w:rsid w:val="00CF657F"/>
    <w:rsid w:val="00D1044E"/>
    <w:rsid w:val="00D12123"/>
    <w:rsid w:val="00D141DA"/>
    <w:rsid w:val="00D15402"/>
    <w:rsid w:val="00D26943"/>
    <w:rsid w:val="00D31268"/>
    <w:rsid w:val="00D345FD"/>
    <w:rsid w:val="00D41916"/>
    <w:rsid w:val="00D43957"/>
    <w:rsid w:val="00D45324"/>
    <w:rsid w:val="00D52474"/>
    <w:rsid w:val="00D561AF"/>
    <w:rsid w:val="00D56520"/>
    <w:rsid w:val="00D56CE2"/>
    <w:rsid w:val="00D63588"/>
    <w:rsid w:val="00D71550"/>
    <w:rsid w:val="00D71944"/>
    <w:rsid w:val="00D7248B"/>
    <w:rsid w:val="00D77F73"/>
    <w:rsid w:val="00D80FB0"/>
    <w:rsid w:val="00D836A0"/>
    <w:rsid w:val="00D84B90"/>
    <w:rsid w:val="00D8525B"/>
    <w:rsid w:val="00D8670D"/>
    <w:rsid w:val="00D90B43"/>
    <w:rsid w:val="00D93B29"/>
    <w:rsid w:val="00D9439E"/>
    <w:rsid w:val="00D96CFB"/>
    <w:rsid w:val="00D971B1"/>
    <w:rsid w:val="00DA1431"/>
    <w:rsid w:val="00DA1DCD"/>
    <w:rsid w:val="00DA7C12"/>
    <w:rsid w:val="00DA7D1A"/>
    <w:rsid w:val="00DB3590"/>
    <w:rsid w:val="00DB4CCF"/>
    <w:rsid w:val="00DB5358"/>
    <w:rsid w:val="00DC4286"/>
    <w:rsid w:val="00DC5E99"/>
    <w:rsid w:val="00DC67DC"/>
    <w:rsid w:val="00DD081C"/>
    <w:rsid w:val="00DD2BE3"/>
    <w:rsid w:val="00DD60DB"/>
    <w:rsid w:val="00DD7FD0"/>
    <w:rsid w:val="00DE28CD"/>
    <w:rsid w:val="00DE3895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50E75"/>
    <w:rsid w:val="00E640FA"/>
    <w:rsid w:val="00E65673"/>
    <w:rsid w:val="00E66D9E"/>
    <w:rsid w:val="00E6734B"/>
    <w:rsid w:val="00E73285"/>
    <w:rsid w:val="00E74D85"/>
    <w:rsid w:val="00E7589E"/>
    <w:rsid w:val="00E80617"/>
    <w:rsid w:val="00E86974"/>
    <w:rsid w:val="00E90236"/>
    <w:rsid w:val="00E92C57"/>
    <w:rsid w:val="00E9301B"/>
    <w:rsid w:val="00E96AA5"/>
    <w:rsid w:val="00E974C3"/>
    <w:rsid w:val="00EA3227"/>
    <w:rsid w:val="00EA3368"/>
    <w:rsid w:val="00EA3CE6"/>
    <w:rsid w:val="00EB2C16"/>
    <w:rsid w:val="00EB6BE6"/>
    <w:rsid w:val="00EB7445"/>
    <w:rsid w:val="00ED5F7C"/>
    <w:rsid w:val="00EE1417"/>
    <w:rsid w:val="00EE18A8"/>
    <w:rsid w:val="00EE1A83"/>
    <w:rsid w:val="00EE4F70"/>
    <w:rsid w:val="00EF1D6F"/>
    <w:rsid w:val="00EF2D6F"/>
    <w:rsid w:val="00EF46F5"/>
    <w:rsid w:val="00EF6D60"/>
    <w:rsid w:val="00F05B17"/>
    <w:rsid w:val="00F10366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35BD"/>
    <w:rsid w:val="00F4456F"/>
    <w:rsid w:val="00F451B9"/>
    <w:rsid w:val="00F5013E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143D"/>
    <w:rsid w:val="00F878F7"/>
    <w:rsid w:val="00F91FB4"/>
    <w:rsid w:val="00F92A29"/>
    <w:rsid w:val="00F964BE"/>
    <w:rsid w:val="00FA3308"/>
    <w:rsid w:val="00FA63DC"/>
    <w:rsid w:val="00FA6DC8"/>
    <w:rsid w:val="00FB1152"/>
    <w:rsid w:val="00FB211F"/>
    <w:rsid w:val="00FB7D70"/>
    <w:rsid w:val="00FC61AF"/>
    <w:rsid w:val="00FC6D29"/>
    <w:rsid w:val="00FD0F07"/>
    <w:rsid w:val="00FD1A50"/>
    <w:rsid w:val="00FD1C8D"/>
    <w:rsid w:val="00FD2828"/>
    <w:rsid w:val="00FD2E23"/>
    <w:rsid w:val="00FD5E14"/>
    <w:rsid w:val="00FD5E2B"/>
    <w:rsid w:val="00FE18E8"/>
    <w:rsid w:val="00FE5886"/>
    <w:rsid w:val="00FF10DC"/>
    <w:rsid w:val="00FF11CA"/>
    <w:rsid w:val="00FF1CF7"/>
    <w:rsid w:val="00FF5AF6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669B5-93BF-40E2-A026-CF73E70C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7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2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F2D6F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7F3BF1"/>
    <w:pPr>
      <w:jc w:val="center"/>
    </w:pPr>
    <w:rPr>
      <w:b/>
      <w:bCs/>
      <w:sz w:val="18"/>
      <w:szCs w:val="18"/>
    </w:rPr>
  </w:style>
  <w:style w:type="character" w:customStyle="1" w:styleId="ac">
    <w:name w:val="Название Знак"/>
    <w:basedOn w:val="a0"/>
    <w:link w:val="ab"/>
    <w:rsid w:val="007F3BF1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d">
    <w:name w:val="Table Grid"/>
    <w:basedOn w:val="a1"/>
    <w:uiPriority w:val="59"/>
    <w:rsid w:val="000D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-deuts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dra-deuts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edra-deut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Наталья К. Грамотунова</cp:lastModifiedBy>
  <cp:revision>23</cp:revision>
  <cp:lastPrinted>2022-05-11T06:42:00Z</cp:lastPrinted>
  <dcterms:created xsi:type="dcterms:W3CDTF">2022-05-10T08:40:00Z</dcterms:created>
  <dcterms:modified xsi:type="dcterms:W3CDTF">2022-06-02T04:25:00Z</dcterms:modified>
</cp:coreProperties>
</file>