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653" w:rsidRPr="00B55653" w:rsidRDefault="00B55653" w:rsidP="00B55653">
      <w:pPr>
        <w:tabs>
          <w:tab w:val="left" w:pos="0"/>
        </w:tabs>
        <w:ind w:right="-108"/>
        <w:jc w:val="center"/>
        <w:rPr>
          <w:bCs/>
          <w:spacing w:val="-6"/>
        </w:rPr>
      </w:pPr>
      <w:r w:rsidRPr="00B55653">
        <w:rPr>
          <w:bCs/>
          <w:spacing w:val="-6"/>
        </w:rPr>
        <w:t>Федеральное государственное бюджетное образовательное учреждение высшего образования</w:t>
      </w:r>
    </w:p>
    <w:p w:rsidR="00B55653" w:rsidRPr="00B55653" w:rsidRDefault="00B55653" w:rsidP="00B55653">
      <w:pPr>
        <w:ind w:right="-108"/>
        <w:jc w:val="center"/>
        <w:rPr>
          <w:bCs/>
        </w:rPr>
      </w:pPr>
      <w:r w:rsidRPr="00B55653">
        <w:rPr>
          <w:bCs/>
        </w:rPr>
        <w:t xml:space="preserve">«Хакасский государственный университет им. Н.Ф. Катанова» </w:t>
      </w:r>
    </w:p>
    <w:p w:rsidR="00B55653" w:rsidRPr="00B55653" w:rsidRDefault="00B55653" w:rsidP="00B55653">
      <w:pPr>
        <w:ind w:right="-108"/>
        <w:jc w:val="center"/>
        <w:rPr>
          <w:bCs/>
        </w:rPr>
      </w:pPr>
      <w:r w:rsidRPr="00B55653">
        <w:rPr>
          <w:bCs/>
        </w:rPr>
        <w:t>(ФГБОУ ВО «ХГУ им. Н. Ф. Катанова»)</w:t>
      </w:r>
    </w:p>
    <w:p w:rsidR="00B55653" w:rsidRPr="00B55653" w:rsidRDefault="00B55653" w:rsidP="00B55653">
      <w:pPr>
        <w:jc w:val="center"/>
      </w:pPr>
      <w:r w:rsidRPr="00B55653">
        <w:t xml:space="preserve">ИНСТИТУТ ФИЛОЛОГИИ И </w:t>
      </w:r>
      <w:r>
        <w:t>ИСКУССТВ</w:t>
      </w:r>
    </w:p>
    <w:p w:rsidR="00B55653" w:rsidRPr="00B55653" w:rsidRDefault="00B55653" w:rsidP="00B55653">
      <w:pPr>
        <w:jc w:val="center"/>
      </w:pPr>
    </w:p>
    <w:p w:rsidR="00B55653" w:rsidRPr="00B55653" w:rsidRDefault="00B55653" w:rsidP="00B55653">
      <w:pPr>
        <w:jc w:val="center"/>
        <w:rPr>
          <w:b/>
          <w:bCs/>
        </w:rPr>
      </w:pPr>
      <w:r w:rsidRPr="00B55653">
        <w:rPr>
          <w:b/>
          <w:bCs/>
        </w:rPr>
        <w:t>ИНФОРМАЦИОННОЕ ПИСЬМО</w:t>
      </w:r>
    </w:p>
    <w:p w:rsidR="00B55653" w:rsidRPr="00B55653" w:rsidRDefault="00B55653" w:rsidP="00B55653">
      <w:pPr>
        <w:jc w:val="center"/>
        <w:rPr>
          <w:b/>
          <w:bCs/>
        </w:rPr>
      </w:pPr>
    </w:p>
    <w:p w:rsidR="00B55653" w:rsidRPr="00B55653" w:rsidRDefault="00B55653" w:rsidP="00B55653">
      <w:pPr>
        <w:jc w:val="center"/>
        <w:rPr>
          <w:b/>
        </w:rPr>
      </w:pPr>
      <w:r w:rsidRPr="00B55653">
        <w:rPr>
          <w:b/>
        </w:rPr>
        <w:t>Уважаемые коллеги!</w:t>
      </w:r>
    </w:p>
    <w:p w:rsidR="00B55653" w:rsidRPr="00B55653" w:rsidRDefault="00B55653" w:rsidP="00B55653">
      <w:pPr>
        <w:jc w:val="center"/>
      </w:pPr>
    </w:p>
    <w:p w:rsidR="00B55653" w:rsidRPr="009F7269" w:rsidRDefault="00B55653" w:rsidP="00B55653">
      <w:pPr>
        <w:spacing w:after="120"/>
        <w:ind w:firstLine="567"/>
        <w:jc w:val="both"/>
        <w:rPr>
          <w:rFonts w:eastAsia="MS Mincho"/>
          <w:b/>
          <w:color w:val="000000"/>
          <w:lang w:eastAsia="ja-JP"/>
        </w:rPr>
      </w:pPr>
      <w:r w:rsidRPr="00B55653">
        <w:rPr>
          <w:rFonts w:eastAsia="MS Mincho"/>
          <w:color w:val="000000"/>
          <w:lang w:eastAsia="ja-JP"/>
        </w:rPr>
        <w:t xml:space="preserve">Приглашаем Вас принять участие в работе </w:t>
      </w:r>
      <w:r w:rsidR="00550F00">
        <w:rPr>
          <w:b/>
          <w:bCs/>
          <w:lang w:val="en-US"/>
        </w:rPr>
        <w:t>II</w:t>
      </w:r>
      <w:r w:rsidR="00550F00" w:rsidRPr="00006A76">
        <w:rPr>
          <w:b/>
          <w:bCs/>
        </w:rPr>
        <w:t xml:space="preserve"> </w:t>
      </w:r>
      <w:r w:rsidRPr="00B55653">
        <w:rPr>
          <w:rFonts w:eastAsia="MS Mincho"/>
          <w:b/>
          <w:bCs/>
          <w:color w:val="000000"/>
          <w:lang w:eastAsia="ja-JP"/>
        </w:rPr>
        <w:t>Всероссийской научно-практической конференции с международным участием «ЭТНОС, ЯЗЫК, КУЛЬТУРА В КОММУНИКАТИВНОМ ПРОСТРАНСТВЕ: ПОЗНАНИЕ И ПРЕПОДАВАНИЕ»</w:t>
      </w:r>
      <w:r>
        <w:rPr>
          <w:rFonts w:eastAsia="MS Mincho"/>
          <w:b/>
          <w:bCs/>
          <w:color w:val="000000"/>
          <w:lang w:eastAsia="ja-JP"/>
        </w:rPr>
        <w:t xml:space="preserve">, </w:t>
      </w:r>
      <w:proofErr w:type="gramStart"/>
      <w:r w:rsidRPr="00B55653">
        <w:rPr>
          <w:rFonts w:eastAsia="MS Mincho"/>
          <w:color w:val="000000"/>
          <w:lang w:eastAsia="ja-JP"/>
        </w:rPr>
        <w:t>которая</w:t>
      </w:r>
      <w:proofErr w:type="gramEnd"/>
      <w:r w:rsidRPr="00B55653">
        <w:rPr>
          <w:rFonts w:eastAsia="MS Mincho"/>
          <w:color w:val="000000"/>
          <w:lang w:eastAsia="ja-JP"/>
        </w:rPr>
        <w:t xml:space="preserve"> состоится</w:t>
      </w:r>
      <w:r w:rsidRPr="00B55653">
        <w:rPr>
          <w:rFonts w:eastAsia="MS Mincho"/>
          <w:i/>
          <w:iCs/>
          <w:color w:val="000000"/>
          <w:lang w:eastAsia="ja-JP"/>
        </w:rPr>
        <w:t xml:space="preserve"> </w:t>
      </w:r>
      <w:r w:rsidR="006D74ED" w:rsidRPr="006D74ED">
        <w:rPr>
          <w:rFonts w:eastAsia="MS Mincho"/>
          <w:b/>
          <w:iCs/>
          <w:color w:val="000000"/>
          <w:lang w:eastAsia="ja-JP"/>
        </w:rPr>
        <w:t>30-31 октября 2025 года</w:t>
      </w:r>
      <w:r w:rsidR="006D74ED">
        <w:rPr>
          <w:rFonts w:eastAsia="MS Mincho"/>
          <w:b/>
          <w:iCs/>
          <w:color w:val="000000"/>
          <w:lang w:eastAsia="ja-JP"/>
        </w:rPr>
        <w:t>.</w:t>
      </w:r>
    </w:p>
    <w:p w:rsidR="00B55653" w:rsidRDefault="00B55653" w:rsidP="00B55653">
      <w:pPr>
        <w:pStyle w:val="Default"/>
        <w:jc w:val="center"/>
        <w:rPr>
          <w:b/>
          <w:bCs/>
        </w:rPr>
      </w:pPr>
    </w:p>
    <w:p w:rsidR="00B55653" w:rsidRPr="00744B1F" w:rsidRDefault="00B55653" w:rsidP="00B55653">
      <w:pPr>
        <w:pStyle w:val="Default"/>
        <w:jc w:val="center"/>
      </w:pPr>
      <w:r w:rsidRPr="00744B1F">
        <w:rPr>
          <w:b/>
          <w:bCs/>
        </w:rPr>
        <w:t>Основные</w:t>
      </w:r>
      <w:r>
        <w:rPr>
          <w:b/>
          <w:bCs/>
        </w:rPr>
        <w:t xml:space="preserve"> </w:t>
      </w:r>
      <w:r w:rsidRPr="00744B1F">
        <w:rPr>
          <w:b/>
          <w:bCs/>
        </w:rPr>
        <w:t xml:space="preserve">направления работы </w:t>
      </w:r>
      <w:r>
        <w:rPr>
          <w:b/>
          <w:bCs/>
        </w:rPr>
        <w:t>конференции</w:t>
      </w:r>
      <w:r w:rsidRPr="00744B1F">
        <w:rPr>
          <w:b/>
          <w:bCs/>
        </w:rPr>
        <w:t>:</w:t>
      </w:r>
    </w:p>
    <w:p w:rsidR="006D74ED" w:rsidRPr="006D74ED" w:rsidRDefault="006D74ED" w:rsidP="006D74ED">
      <w:pPr>
        <w:pStyle w:val="Default"/>
        <w:numPr>
          <w:ilvl w:val="0"/>
          <w:numId w:val="6"/>
        </w:numPr>
        <w:jc w:val="both"/>
        <w:rPr>
          <w:rFonts w:eastAsia="Times New Roman"/>
          <w:color w:val="auto"/>
          <w:lang w:eastAsia="ru-RU"/>
        </w:rPr>
      </w:pPr>
      <w:r w:rsidRPr="006D74ED">
        <w:rPr>
          <w:rFonts w:eastAsia="Times New Roman"/>
          <w:color w:val="auto"/>
          <w:lang w:eastAsia="ru-RU"/>
        </w:rPr>
        <w:t>Вызовы современного иноязычного образования: системно-</w:t>
      </w:r>
      <w:proofErr w:type="spellStart"/>
      <w:r w:rsidRPr="006D74ED">
        <w:rPr>
          <w:rFonts w:eastAsia="Times New Roman"/>
          <w:color w:val="auto"/>
          <w:lang w:eastAsia="ru-RU"/>
        </w:rPr>
        <w:t>деятельностный</w:t>
      </w:r>
      <w:proofErr w:type="spellEnd"/>
      <w:r w:rsidRPr="006D74ED">
        <w:rPr>
          <w:rFonts w:eastAsia="Times New Roman"/>
          <w:color w:val="auto"/>
          <w:lang w:eastAsia="ru-RU"/>
        </w:rPr>
        <w:t xml:space="preserve"> подход, автономность в изучении иностранных языков; развитие ключевых компетенций средствами иностранного языка; создание языковых сред в условиях полной и/или частичной цифровизации образования.</w:t>
      </w:r>
    </w:p>
    <w:p w:rsidR="006D74ED" w:rsidRPr="006D74ED" w:rsidRDefault="006D74ED" w:rsidP="006D74ED">
      <w:pPr>
        <w:pStyle w:val="Default"/>
        <w:numPr>
          <w:ilvl w:val="0"/>
          <w:numId w:val="6"/>
        </w:numPr>
        <w:jc w:val="both"/>
        <w:rPr>
          <w:rFonts w:eastAsia="Times New Roman"/>
          <w:color w:val="auto"/>
          <w:lang w:eastAsia="ru-RU"/>
        </w:rPr>
      </w:pPr>
      <w:proofErr w:type="spellStart"/>
      <w:r w:rsidRPr="006D74ED">
        <w:rPr>
          <w:rFonts w:eastAsia="Times New Roman"/>
          <w:color w:val="auto"/>
          <w:lang w:eastAsia="ru-RU"/>
        </w:rPr>
        <w:t>Когнитивно</w:t>
      </w:r>
      <w:proofErr w:type="spellEnd"/>
      <w:r w:rsidRPr="006D74ED">
        <w:rPr>
          <w:rFonts w:eastAsia="Times New Roman"/>
          <w:color w:val="auto"/>
          <w:lang w:eastAsia="ru-RU"/>
        </w:rPr>
        <w:t>-дискурсивная парадигма лингвистических исследований.</w:t>
      </w:r>
    </w:p>
    <w:p w:rsidR="006D74ED" w:rsidRPr="006D74ED" w:rsidRDefault="006D74ED" w:rsidP="006D74ED">
      <w:pPr>
        <w:pStyle w:val="Default"/>
        <w:numPr>
          <w:ilvl w:val="0"/>
          <w:numId w:val="6"/>
        </w:numPr>
        <w:jc w:val="both"/>
        <w:rPr>
          <w:rFonts w:eastAsia="Times New Roman"/>
          <w:color w:val="auto"/>
          <w:lang w:eastAsia="ru-RU"/>
        </w:rPr>
      </w:pPr>
      <w:proofErr w:type="spellStart"/>
      <w:r w:rsidRPr="006D74ED">
        <w:rPr>
          <w:rFonts w:eastAsia="Times New Roman"/>
          <w:color w:val="auto"/>
          <w:lang w:eastAsia="ru-RU"/>
        </w:rPr>
        <w:t>Лингвосемиотика</w:t>
      </w:r>
      <w:proofErr w:type="spellEnd"/>
      <w:r w:rsidRPr="006D74ED">
        <w:rPr>
          <w:rFonts w:eastAsia="Times New Roman"/>
          <w:color w:val="auto"/>
          <w:lang w:eastAsia="ru-RU"/>
        </w:rPr>
        <w:t xml:space="preserve"> современного коммуникативного пространства. </w:t>
      </w:r>
    </w:p>
    <w:p w:rsidR="006D74ED" w:rsidRPr="006D74ED" w:rsidRDefault="006D74ED" w:rsidP="006D74ED">
      <w:pPr>
        <w:pStyle w:val="Default"/>
        <w:numPr>
          <w:ilvl w:val="0"/>
          <w:numId w:val="6"/>
        </w:numPr>
        <w:jc w:val="both"/>
        <w:rPr>
          <w:rFonts w:eastAsia="Times New Roman"/>
          <w:color w:val="auto"/>
          <w:lang w:eastAsia="ru-RU"/>
        </w:rPr>
      </w:pPr>
      <w:r w:rsidRPr="006D74ED">
        <w:rPr>
          <w:rFonts w:eastAsia="Times New Roman"/>
          <w:color w:val="auto"/>
          <w:lang w:eastAsia="ru-RU"/>
        </w:rPr>
        <w:t>Поликультурное образование и языковая политика.</w:t>
      </w:r>
    </w:p>
    <w:p w:rsidR="006D74ED" w:rsidRPr="006D74ED" w:rsidRDefault="006D74ED" w:rsidP="006D74ED">
      <w:pPr>
        <w:pStyle w:val="Default"/>
        <w:numPr>
          <w:ilvl w:val="0"/>
          <w:numId w:val="6"/>
        </w:numPr>
        <w:jc w:val="both"/>
        <w:rPr>
          <w:rFonts w:eastAsia="Times New Roman"/>
          <w:color w:val="auto"/>
          <w:lang w:eastAsia="ru-RU"/>
        </w:rPr>
      </w:pPr>
      <w:r w:rsidRPr="006D74ED">
        <w:rPr>
          <w:rFonts w:eastAsia="Times New Roman"/>
          <w:color w:val="auto"/>
          <w:lang w:eastAsia="ru-RU"/>
        </w:rPr>
        <w:t>Проблемы интерпретации художественного текста.</w:t>
      </w:r>
    </w:p>
    <w:p w:rsidR="006D74ED" w:rsidRPr="006D74ED" w:rsidRDefault="006D74ED" w:rsidP="006D74ED">
      <w:pPr>
        <w:pStyle w:val="Default"/>
        <w:numPr>
          <w:ilvl w:val="0"/>
          <w:numId w:val="6"/>
        </w:numPr>
        <w:jc w:val="both"/>
        <w:rPr>
          <w:rFonts w:eastAsia="Times New Roman"/>
          <w:color w:val="auto"/>
          <w:lang w:eastAsia="ru-RU"/>
        </w:rPr>
      </w:pPr>
      <w:r w:rsidRPr="006D74ED">
        <w:rPr>
          <w:rFonts w:eastAsia="Times New Roman"/>
          <w:color w:val="auto"/>
          <w:lang w:eastAsia="ru-RU"/>
        </w:rPr>
        <w:t>Родной язык в системе образования: традиции, опыт, инновации.</w:t>
      </w:r>
    </w:p>
    <w:p w:rsidR="006D74ED" w:rsidRPr="006D74ED" w:rsidRDefault="006D74ED" w:rsidP="006D74ED">
      <w:pPr>
        <w:pStyle w:val="Default"/>
        <w:numPr>
          <w:ilvl w:val="0"/>
          <w:numId w:val="6"/>
        </w:numPr>
        <w:jc w:val="both"/>
        <w:rPr>
          <w:rFonts w:eastAsia="Times New Roman"/>
          <w:color w:val="auto"/>
          <w:lang w:eastAsia="ru-RU"/>
        </w:rPr>
      </w:pPr>
      <w:r w:rsidRPr="006D74ED">
        <w:rPr>
          <w:rFonts w:eastAsia="Times New Roman"/>
          <w:color w:val="auto"/>
          <w:lang w:eastAsia="ru-RU"/>
        </w:rPr>
        <w:t>Теоретические и методические аспекты исследований традиционного и современного искусства, отражающих региональную и национальную специфику художественной культуры.</w:t>
      </w:r>
    </w:p>
    <w:p w:rsidR="006D74ED" w:rsidRPr="006D74ED" w:rsidRDefault="006D74ED" w:rsidP="006D74ED">
      <w:pPr>
        <w:pStyle w:val="Default"/>
        <w:numPr>
          <w:ilvl w:val="0"/>
          <w:numId w:val="6"/>
        </w:numPr>
        <w:jc w:val="both"/>
        <w:rPr>
          <w:rFonts w:eastAsia="Times New Roman"/>
          <w:color w:val="auto"/>
          <w:lang w:eastAsia="ru-RU"/>
        </w:rPr>
      </w:pPr>
      <w:r w:rsidRPr="006D74ED">
        <w:rPr>
          <w:rFonts w:eastAsia="Times New Roman"/>
          <w:color w:val="auto"/>
          <w:lang w:eastAsia="ru-RU"/>
        </w:rPr>
        <w:t>Актуальные вопросы реализации образовательной и просветительской функции современного музея.</w:t>
      </w:r>
    </w:p>
    <w:p w:rsidR="006D74ED" w:rsidRPr="006D74ED" w:rsidRDefault="006D74ED" w:rsidP="006D74ED">
      <w:pPr>
        <w:pStyle w:val="Default"/>
        <w:numPr>
          <w:ilvl w:val="0"/>
          <w:numId w:val="6"/>
        </w:numPr>
        <w:jc w:val="both"/>
        <w:rPr>
          <w:rFonts w:eastAsia="Times New Roman"/>
          <w:color w:val="auto"/>
          <w:lang w:eastAsia="ru-RU"/>
        </w:rPr>
      </w:pPr>
      <w:proofErr w:type="gramStart"/>
      <w:r w:rsidRPr="006D74ED">
        <w:rPr>
          <w:rFonts w:eastAsia="Times New Roman"/>
          <w:color w:val="auto"/>
          <w:lang w:eastAsia="ru-RU"/>
        </w:rPr>
        <w:t>Региональная</w:t>
      </w:r>
      <w:proofErr w:type="gramEnd"/>
      <w:r w:rsidRPr="006D74ED">
        <w:rPr>
          <w:rFonts w:eastAsia="Times New Roman"/>
          <w:color w:val="auto"/>
          <w:lang w:eastAsia="ru-RU"/>
        </w:rPr>
        <w:t xml:space="preserve"> </w:t>
      </w:r>
      <w:proofErr w:type="spellStart"/>
      <w:r w:rsidRPr="006D74ED">
        <w:rPr>
          <w:rFonts w:eastAsia="Times New Roman"/>
          <w:color w:val="auto"/>
          <w:lang w:eastAsia="ru-RU"/>
        </w:rPr>
        <w:t>медиасреда</w:t>
      </w:r>
      <w:proofErr w:type="spellEnd"/>
      <w:r w:rsidRPr="006D74ED">
        <w:rPr>
          <w:rFonts w:eastAsia="Times New Roman"/>
          <w:color w:val="auto"/>
          <w:lang w:eastAsia="ru-RU"/>
        </w:rPr>
        <w:t xml:space="preserve"> в контексте развития информационно-коммуникационных технологий.</w:t>
      </w:r>
    </w:p>
    <w:p w:rsidR="006D74ED" w:rsidRPr="006D74ED" w:rsidRDefault="006D74ED" w:rsidP="006D74ED">
      <w:pPr>
        <w:pStyle w:val="Default"/>
        <w:numPr>
          <w:ilvl w:val="0"/>
          <w:numId w:val="6"/>
        </w:numPr>
        <w:jc w:val="both"/>
        <w:rPr>
          <w:rFonts w:eastAsia="Times New Roman"/>
          <w:color w:val="auto"/>
          <w:lang w:eastAsia="ru-RU"/>
        </w:rPr>
      </w:pPr>
      <w:proofErr w:type="gramStart"/>
      <w:r w:rsidRPr="006D74ED">
        <w:rPr>
          <w:rFonts w:eastAsia="Times New Roman"/>
          <w:color w:val="auto"/>
          <w:lang w:eastAsia="ru-RU"/>
        </w:rPr>
        <w:t>Современный</w:t>
      </w:r>
      <w:proofErr w:type="gramEnd"/>
      <w:r w:rsidRPr="006D74ED">
        <w:rPr>
          <w:rFonts w:eastAsia="Times New Roman"/>
          <w:color w:val="auto"/>
          <w:lang w:eastAsia="ru-RU"/>
        </w:rPr>
        <w:t xml:space="preserve"> </w:t>
      </w:r>
      <w:proofErr w:type="spellStart"/>
      <w:r w:rsidRPr="006D74ED">
        <w:rPr>
          <w:rFonts w:eastAsia="Times New Roman"/>
          <w:color w:val="auto"/>
          <w:lang w:eastAsia="ru-RU"/>
        </w:rPr>
        <w:t>медиатекст</w:t>
      </w:r>
      <w:proofErr w:type="spellEnd"/>
      <w:r w:rsidRPr="006D74ED">
        <w:rPr>
          <w:rFonts w:eastAsia="Times New Roman"/>
          <w:color w:val="auto"/>
          <w:lang w:eastAsia="ru-RU"/>
        </w:rPr>
        <w:t>: стилевые, жанровые и языковые особенности.</w:t>
      </w:r>
    </w:p>
    <w:p w:rsidR="00B55653" w:rsidRDefault="00B55653" w:rsidP="00B55653">
      <w:pPr>
        <w:pStyle w:val="Default"/>
        <w:jc w:val="both"/>
        <w:rPr>
          <w:b/>
        </w:rPr>
      </w:pPr>
    </w:p>
    <w:p w:rsidR="00B55653" w:rsidRPr="006B282A" w:rsidRDefault="00B55653" w:rsidP="00B55653">
      <w:pPr>
        <w:ind w:firstLine="284"/>
        <w:jc w:val="both"/>
        <w:rPr>
          <w:rFonts w:eastAsia="Calibri"/>
          <w:bCs/>
          <w:iCs/>
          <w:lang w:eastAsia="en-US"/>
        </w:rPr>
      </w:pPr>
      <w:r w:rsidRPr="006B282A">
        <w:rPr>
          <w:rFonts w:eastAsia="Calibri"/>
          <w:b/>
          <w:bCs/>
          <w:iCs/>
          <w:lang w:eastAsia="en-US"/>
        </w:rPr>
        <w:t>Формы участия –</w:t>
      </w:r>
      <w:r w:rsidRPr="006B282A">
        <w:rPr>
          <w:rFonts w:eastAsia="Calibri"/>
          <w:bCs/>
          <w:iCs/>
          <w:lang w:eastAsia="en-US"/>
        </w:rPr>
        <w:t xml:space="preserve"> гибридная, включающая </w:t>
      </w:r>
      <w:proofErr w:type="gramStart"/>
      <w:r w:rsidRPr="006B282A">
        <w:rPr>
          <w:rFonts w:eastAsia="Calibri"/>
          <w:bCs/>
          <w:iCs/>
          <w:lang w:eastAsia="en-US"/>
        </w:rPr>
        <w:t>контактную</w:t>
      </w:r>
      <w:proofErr w:type="gramEnd"/>
      <w:r w:rsidRPr="006B282A">
        <w:rPr>
          <w:rFonts w:eastAsia="Calibri"/>
          <w:bCs/>
          <w:iCs/>
          <w:lang w:eastAsia="en-US"/>
        </w:rPr>
        <w:t xml:space="preserve"> (очно) и </w:t>
      </w:r>
      <w:proofErr w:type="spellStart"/>
      <w:r w:rsidRPr="006B282A">
        <w:rPr>
          <w:rFonts w:eastAsia="Calibri"/>
          <w:bCs/>
          <w:iCs/>
          <w:lang w:eastAsia="en-US"/>
        </w:rPr>
        <w:t>дистантную</w:t>
      </w:r>
      <w:proofErr w:type="spellEnd"/>
      <w:r w:rsidRPr="006B282A">
        <w:rPr>
          <w:rFonts w:eastAsia="Calibri"/>
          <w:bCs/>
          <w:iCs/>
          <w:lang w:eastAsia="en-US"/>
        </w:rPr>
        <w:t xml:space="preserve"> (онлайн) формы, а также заочное участие (только публикация статьи).</w:t>
      </w:r>
    </w:p>
    <w:p w:rsidR="00B55653" w:rsidRDefault="00B55653" w:rsidP="00B55653">
      <w:pPr>
        <w:pStyle w:val="Default"/>
        <w:jc w:val="both"/>
        <w:rPr>
          <w:b/>
        </w:rPr>
      </w:pPr>
    </w:p>
    <w:p w:rsidR="00B55653" w:rsidRDefault="00B55653" w:rsidP="00CC50CE">
      <w:pPr>
        <w:pStyle w:val="Default"/>
        <w:jc w:val="center"/>
      </w:pPr>
      <w:r w:rsidRPr="00744B1F">
        <w:rPr>
          <w:b/>
        </w:rPr>
        <w:t>Рабочи</w:t>
      </w:r>
      <w:r>
        <w:rPr>
          <w:b/>
        </w:rPr>
        <w:t>й</w:t>
      </w:r>
      <w:r w:rsidRPr="00744B1F">
        <w:rPr>
          <w:b/>
        </w:rPr>
        <w:t xml:space="preserve"> язык </w:t>
      </w:r>
      <w:r>
        <w:rPr>
          <w:b/>
        </w:rPr>
        <w:t>научного мероприятия</w:t>
      </w:r>
      <w:r w:rsidRPr="00744B1F">
        <w:rPr>
          <w:b/>
        </w:rPr>
        <w:t>:</w:t>
      </w:r>
      <w:r>
        <w:t xml:space="preserve"> русский, хакасский</w:t>
      </w:r>
    </w:p>
    <w:p w:rsidR="00B55653" w:rsidRDefault="00B55653" w:rsidP="00CC50CE">
      <w:pPr>
        <w:jc w:val="center"/>
      </w:pPr>
    </w:p>
    <w:p w:rsidR="00233782" w:rsidRDefault="00233782" w:rsidP="00B55653">
      <w:pPr>
        <w:widowControl w:val="0"/>
        <w:shd w:val="clear" w:color="auto" w:fill="FFFFFF"/>
        <w:tabs>
          <w:tab w:val="left" w:pos="540"/>
          <w:tab w:val="left" w:pos="696"/>
        </w:tabs>
        <w:adjustRightInd w:val="0"/>
        <w:ind w:firstLine="284"/>
        <w:jc w:val="both"/>
        <w:rPr>
          <w:rFonts w:eastAsia="Calibri"/>
          <w:bCs/>
          <w:iCs/>
          <w:lang w:eastAsia="en-US"/>
        </w:rPr>
      </w:pPr>
      <w:r w:rsidRPr="0003040C">
        <w:rPr>
          <w:b/>
        </w:rPr>
        <w:t>Условия участия:</w:t>
      </w:r>
    </w:p>
    <w:p w:rsidR="002E5BAB" w:rsidRDefault="002E5BAB" w:rsidP="002E5BAB">
      <w:pPr>
        <w:ind w:firstLine="284"/>
        <w:jc w:val="both"/>
      </w:pPr>
      <w:r>
        <w:t>Заявку и статью необходимо направить на электронную почту оргкомитета</w:t>
      </w:r>
      <w:r w:rsidRPr="00987AC9">
        <w:t xml:space="preserve"> </w:t>
      </w:r>
      <w:hyperlink r:id="rId8" w:history="1">
        <w:r w:rsidR="00CA0236" w:rsidRPr="00F22F1E">
          <w:rPr>
            <w:rStyle w:val="a3"/>
            <w:lang w:val="en-US"/>
          </w:rPr>
          <w:t>nauka</w:t>
        </w:r>
        <w:r w:rsidR="00CA0236" w:rsidRPr="00F22F1E">
          <w:rPr>
            <w:rStyle w:val="a3"/>
          </w:rPr>
          <w:t>_</w:t>
        </w:r>
        <w:r w:rsidR="00CA0236" w:rsidRPr="00F22F1E">
          <w:rPr>
            <w:rStyle w:val="a3"/>
            <w:lang w:val="en-US"/>
          </w:rPr>
          <w:t>ifi</w:t>
        </w:r>
        <w:r w:rsidR="00CA0236" w:rsidRPr="00F22F1E">
          <w:rPr>
            <w:rStyle w:val="a3"/>
          </w:rPr>
          <w:t>@</w:t>
        </w:r>
        <w:r w:rsidR="00CA0236" w:rsidRPr="00F22F1E">
          <w:rPr>
            <w:rStyle w:val="a3"/>
            <w:lang w:val="en-US"/>
          </w:rPr>
          <w:t>mail</w:t>
        </w:r>
        <w:r w:rsidR="00CA0236" w:rsidRPr="00F22F1E">
          <w:rPr>
            <w:rStyle w:val="a3"/>
          </w:rPr>
          <w:t>.</w:t>
        </w:r>
        <w:proofErr w:type="spellStart"/>
        <w:r w:rsidR="00CA0236" w:rsidRPr="00F22F1E">
          <w:rPr>
            <w:rStyle w:val="a3"/>
            <w:lang w:val="en-US"/>
          </w:rPr>
          <w:t>ru</w:t>
        </w:r>
        <w:proofErr w:type="spellEnd"/>
      </w:hyperlink>
      <w:r>
        <w:t xml:space="preserve"> </w:t>
      </w:r>
      <w:r w:rsidR="00CA0236">
        <w:rPr>
          <w:b/>
        </w:rPr>
        <w:t xml:space="preserve">до </w:t>
      </w:r>
      <w:r w:rsidR="00CA0236" w:rsidRPr="00CA0236">
        <w:rPr>
          <w:b/>
        </w:rPr>
        <w:t>3</w:t>
      </w:r>
      <w:r>
        <w:rPr>
          <w:b/>
        </w:rPr>
        <w:t>0 сентября</w:t>
      </w:r>
      <w:r w:rsidRPr="00AC1B20">
        <w:rPr>
          <w:b/>
        </w:rPr>
        <w:t xml:space="preserve"> 20</w:t>
      </w:r>
      <w:r>
        <w:rPr>
          <w:b/>
        </w:rPr>
        <w:t>2</w:t>
      </w:r>
      <w:r w:rsidR="006D74ED">
        <w:rPr>
          <w:b/>
        </w:rPr>
        <w:t>5</w:t>
      </w:r>
      <w:r w:rsidRPr="00AC1B20">
        <w:rPr>
          <w:b/>
        </w:rPr>
        <w:t xml:space="preserve"> г</w:t>
      </w:r>
      <w:r>
        <w:t>. Подтверждение о принятии материалов и ссылка на онлайн-платформу будут высланы участнику вместе с квитанцией об оплате организационного взноса в течение трёх рабочих дней</w:t>
      </w:r>
      <w:r w:rsidRPr="00D87BA1">
        <w:t>.</w:t>
      </w:r>
      <w:r>
        <w:t xml:space="preserve"> </w:t>
      </w:r>
    </w:p>
    <w:p w:rsidR="002E5BAB" w:rsidRDefault="002E5BAB" w:rsidP="002E5BAB">
      <w:pPr>
        <w:ind w:firstLine="284"/>
        <w:jc w:val="both"/>
      </w:pPr>
      <w:r w:rsidRPr="006D74ED">
        <w:rPr>
          <w:b/>
        </w:rPr>
        <w:t>Внимание!</w:t>
      </w:r>
      <w:r>
        <w:t xml:space="preserve"> Организационный взнос оплачивается участником </w:t>
      </w:r>
      <w:r w:rsidRPr="004D3328">
        <w:rPr>
          <w:b/>
        </w:rPr>
        <w:t xml:space="preserve">до </w:t>
      </w:r>
      <w:r w:rsidR="00CA0236" w:rsidRPr="00CA0236">
        <w:rPr>
          <w:b/>
        </w:rPr>
        <w:t>14</w:t>
      </w:r>
      <w:r>
        <w:rPr>
          <w:b/>
        </w:rPr>
        <w:t xml:space="preserve"> </w:t>
      </w:r>
      <w:r w:rsidR="00CA0236">
        <w:rPr>
          <w:b/>
        </w:rPr>
        <w:t>ок</w:t>
      </w:r>
      <w:r>
        <w:rPr>
          <w:b/>
        </w:rPr>
        <w:t>тября</w:t>
      </w:r>
      <w:r w:rsidRPr="004D3328">
        <w:rPr>
          <w:b/>
        </w:rPr>
        <w:t xml:space="preserve"> 202</w:t>
      </w:r>
      <w:r w:rsidR="006D74ED">
        <w:rPr>
          <w:b/>
        </w:rPr>
        <w:t>5</w:t>
      </w:r>
      <w:r w:rsidRPr="004D3328">
        <w:rPr>
          <w:b/>
        </w:rPr>
        <w:t xml:space="preserve"> г</w:t>
      </w:r>
      <w:r>
        <w:t xml:space="preserve">., </w:t>
      </w:r>
      <w:r w:rsidRPr="00C11438">
        <w:rPr>
          <w:b/>
          <w:i/>
        </w:rPr>
        <w:t xml:space="preserve">после </w:t>
      </w:r>
      <w:r w:rsidRPr="003F17C3">
        <w:t>получения подтверждения о принятии</w:t>
      </w:r>
      <w:r w:rsidRPr="00C11438">
        <w:rPr>
          <w:b/>
          <w:i/>
        </w:rPr>
        <w:t xml:space="preserve"> </w:t>
      </w:r>
      <w:r>
        <w:t>материалов к публикации</w:t>
      </w:r>
      <w:r w:rsidRPr="00865D6D">
        <w:t xml:space="preserve">. </w:t>
      </w:r>
      <w:r w:rsidR="006D74ED" w:rsidRPr="00865D6D">
        <w:rPr>
          <w:b/>
          <w:bCs/>
        </w:rPr>
        <w:t>Оплата может быть произведена через Сбербанк-онлайн.</w:t>
      </w:r>
    </w:p>
    <w:p w:rsidR="002E5BAB" w:rsidRDefault="002E5BAB" w:rsidP="002E5BAB">
      <w:pPr>
        <w:ind w:firstLine="284"/>
        <w:jc w:val="both"/>
      </w:pPr>
      <w:r w:rsidRPr="00D87BA1">
        <w:t>Организационный взнос –</w:t>
      </w:r>
      <w:r>
        <w:t xml:space="preserve"> </w:t>
      </w:r>
      <w:r w:rsidR="006D74ED">
        <w:rPr>
          <w:b/>
        </w:rPr>
        <w:t>90</w:t>
      </w:r>
      <w:r w:rsidRPr="00115F00">
        <w:rPr>
          <w:b/>
        </w:rPr>
        <w:t>0 рублей</w:t>
      </w:r>
      <w:r>
        <w:t xml:space="preserve">. С зарубежных участников </w:t>
      </w:r>
      <w:proofErr w:type="spellStart"/>
      <w:r>
        <w:t>оргвзнос</w:t>
      </w:r>
      <w:proofErr w:type="spellEnd"/>
      <w:r>
        <w:t xml:space="preserve"> не взимается. Проезд и проживание участников за счёт собственных средств или средств направляющей стороны.</w:t>
      </w:r>
    </w:p>
    <w:p w:rsidR="002E5BAB" w:rsidRPr="00FB1152" w:rsidRDefault="002E5BAB" w:rsidP="002E5BAB">
      <w:pPr>
        <w:ind w:firstLine="284"/>
        <w:jc w:val="both"/>
      </w:pPr>
      <w:r>
        <w:t xml:space="preserve">Сборник </w:t>
      </w:r>
      <w:r w:rsidR="005712E7" w:rsidRPr="00865D6D">
        <w:t>материалов</w:t>
      </w:r>
      <w:r w:rsidRPr="00865D6D">
        <w:t xml:space="preserve"> </w:t>
      </w:r>
      <w:r w:rsidR="00CF0F7A">
        <w:t xml:space="preserve">конференции </w:t>
      </w:r>
      <w:r>
        <w:t xml:space="preserve">будет размещён в системе </w:t>
      </w:r>
      <w:r w:rsidRPr="00D15402">
        <w:rPr>
          <w:b/>
        </w:rPr>
        <w:t>РИНЦ</w:t>
      </w:r>
      <w:r>
        <w:t>.</w:t>
      </w:r>
    </w:p>
    <w:p w:rsidR="002E5BAB" w:rsidRDefault="002E5BAB" w:rsidP="002E5BAB">
      <w:pPr>
        <w:ind w:firstLine="284"/>
      </w:pPr>
      <w:r w:rsidRPr="007F0E67">
        <w:rPr>
          <w:b/>
        </w:rPr>
        <w:t>Заявку</w:t>
      </w:r>
      <w:r>
        <w:t xml:space="preserve"> на участие оформить по образцу (</w:t>
      </w:r>
      <w:r w:rsidRPr="007F0E67">
        <w:rPr>
          <w:b/>
          <w:i/>
        </w:rPr>
        <w:t>Приложение 1</w:t>
      </w:r>
      <w:r>
        <w:t>).</w:t>
      </w:r>
    </w:p>
    <w:p w:rsidR="0029229C" w:rsidRPr="00865D6D" w:rsidRDefault="00150BBA" w:rsidP="005712E7">
      <w:pPr>
        <w:ind w:firstLine="284"/>
        <w:jc w:val="both"/>
      </w:pPr>
      <w:r w:rsidRPr="005712E7">
        <w:lastRenderedPageBreak/>
        <w:t>Те</w:t>
      </w:r>
      <w:proofErr w:type="gramStart"/>
      <w:r w:rsidRPr="005712E7">
        <w:t>кст ст</w:t>
      </w:r>
      <w:proofErr w:type="gramEnd"/>
      <w:r w:rsidRPr="005712E7">
        <w:t xml:space="preserve">атьи должен быть тщательно выверен автором и проверен на плагиат. Оригинальность текста работы должна быть не менее </w:t>
      </w:r>
      <w:r w:rsidR="005712E7" w:rsidRPr="00865D6D">
        <w:rPr>
          <w:b/>
        </w:rPr>
        <w:t>70</w:t>
      </w:r>
      <w:r w:rsidR="0088175F" w:rsidRPr="00865D6D">
        <w:rPr>
          <w:b/>
        </w:rPr>
        <w:t>%.</w:t>
      </w:r>
      <w:r w:rsidR="0088175F" w:rsidRPr="00865D6D">
        <w:t xml:space="preserve"> </w:t>
      </w:r>
    </w:p>
    <w:p w:rsidR="0088175F" w:rsidRPr="00865D6D" w:rsidRDefault="0088175F" w:rsidP="005712E7">
      <w:pPr>
        <w:ind w:firstLine="284"/>
        <w:jc w:val="both"/>
        <w:rPr>
          <w:b/>
        </w:rPr>
      </w:pPr>
      <w:r w:rsidRPr="00865D6D">
        <w:t>Справку с результатом проверки на оригинальность отправлять на адрес оргкомитета вместе со статьей.</w:t>
      </w:r>
    </w:p>
    <w:p w:rsidR="005712E7" w:rsidRPr="00865D6D" w:rsidRDefault="0088175F" w:rsidP="005712E7">
      <w:pPr>
        <w:ind w:firstLine="284"/>
        <w:jc w:val="both"/>
      </w:pPr>
      <w:r w:rsidRPr="00865D6D">
        <w:t>О</w:t>
      </w:r>
      <w:r w:rsidR="005712E7" w:rsidRPr="00865D6D">
        <w:t>тветственность за содержание работ</w:t>
      </w:r>
      <w:r w:rsidRPr="00865D6D">
        <w:t xml:space="preserve"> несет автор</w:t>
      </w:r>
      <w:r w:rsidR="005712E7" w:rsidRPr="00865D6D">
        <w:t xml:space="preserve">. </w:t>
      </w:r>
    </w:p>
    <w:p w:rsidR="00792F62" w:rsidRPr="00865D6D" w:rsidRDefault="00150BBA" w:rsidP="00233782">
      <w:pPr>
        <w:ind w:firstLine="284"/>
        <w:jc w:val="both"/>
      </w:pPr>
      <w:r w:rsidRPr="00865D6D">
        <w:t>Организаторы оставляют за собой право отбора материалов для сборника.</w:t>
      </w:r>
    </w:p>
    <w:p w:rsidR="00150BBA" w:rsidRDefault="00150BBA" w:rsidP="00233782">
      <w:pPr>
        <w:ind w:firstLine="284"/>
        <w:jc w:val="both"/>
        <w:rPr>
          <w:b/>
        </w:rPr>
      </w:pPr>
    </w:p>
    <w:p w:rsidR="00233782" w:rsidRPr="00FF1CF7" w:rsidRDefault="00233782" w:rsidP="00233782">
      <w:pPr>
        <w:ind w:firstLine="284"/>
        <w:jc w:val="both"/>
        <w:rPr>
          <w:b/>
        </w:rPr>
      </w:pPr>
      <w:r w:rsidRPr="00FF1CF7">
        <w:rPr>
          <w:b/>
        </w:rPr>
        <w:t>Требования к оформлению статьи</w:t>
      </w:r>
      <w:r>
        <w:rPr>
          <w:b/>
        </w:rPr>
        <w:t>:</w:t>
      </w:r>
    </w:p>
    <w:p w:rsidR="00233782" w:rsidRDefault="00233782" w:rsidP="00233782">
      <w:pPr>
        <w:ind w:firstLine="284"/>
        <w:jc w:val="both"/>
      </w:pPr>
      <w:r w:rsidRPr="00335EB4">
        <w:rPr>
          <w:lang w:val="en-US"/>
        </w:rPr>
        <w:t>Word</w:t>
      </w:r>
      <w:r w:rsidRPr="00335EB4">
        <w:t xml:space="preserve">, </w:t>
      </w:r>
      <w:r w:rsidRPr="00335EB4">
        <w:rPr>
          <w:lang w:val="en-US"/>
        </w:rPr>
        <w:t>RTF</w:t>
      </w:r>
      <w:r w:rsidRPr="00335EB4">
        <w:t xml:space="preserve">, </w:t>
      </w:r>
      <w:r>
        <w:t xml:space="preserve">формат </w:t>
      </w:r>
      <w:r w:rsidRPr="00B66D8C">
        <w:t>А-</w:t>
      </w:r>
      <w:r>
        <w:t>4</w:t>
      </w:r>
      <w:r w:rsidRPr="00B66D8C">
        <w:t xml:space="preserve">, </w:t>
      </w:r>
      <w:r w:rsidRPr="00335EB4">
        <w:rPr>
          <w:lang w:val="en-US"/>
        </w:rPr>
        <w:t>Times</w:t>
      </w:r>
      <w:r w:rsidRPr="00335EB4">
        <w:t xml:space="preserve"> </w:t>
      </w:r>
      <w:r w:rsidRPr="00335EB4">
        <w:rPr>
          <w:lang w:val="en-US"/>
        </w:rPr>
        <w:t>New</w:t>
      </w:r>
      <w:r w:rsidRPr="00335EB4">
        <w:t xml:space="preserve"> </w:t>
      </w:r>
      <w:r w:rsidRPr="00335EB4">
        <w:rPr>
          <w:lang w:val="en-US"/>
        </w:rPr>
        <w:t>Roman</w:t>
      </w:r>
      <w:r w:rsidRPr="00335EB4">
        <w:t>; 1</w:t>
      </w:r>
      <w:r>
        <w:t>0</w:t>
      </w:r>
      <w:r w:rsidRPr="00335EB4">
        <w:t xml:space="preserve"> </w:t>
      </w:r>
      <w:proofErr w:type="spellStart"/>
      <w:r w:rsidRPr="00335EB4">
        <w:rPr>
          <w:lang w:val="en-US"/>
        </w:rPr>
        <w:t>pt</w:t>
      </w:r>
      <w:proofErr w:type="spellEnd"/>
      <w:r>
        <w:t>; одинарный интервал</w:t>
      </w:r>
      <w:r w:rsidRPr="00335EB4">
        <w:t xml:space="preserve">; </w:t>
      </w:r>
      <w:r w:rsidRPr="00FE221C">
        <w:t xml:space="preserve">абзацные отступы 0,5; поля – левое и правое 1,8 см, верхнее 1,5 см, нижнее 2 см; </w:t>
      </w:r>
      <w:r w:rsidRPr="00335EB4">
        <w:t xml:space="preserve">объём – </w:t>
      </w:r>
      <w:r>
        <w:t>не более 2-3 стр.;</w:t>
      </w:r>
      <w:r w:rsidRPr="00335EB4">
        <w:t xml:space="preserve"> выравнивание по ширине, без переносов</w:t>
      </w:r>
      <w:r>
        <w:t xml:space="preserve"> и нумерации страниц</w:t>
      </w:r>
      <w:r w:rsidRPr="00335EB4">
        <w:t>;</w:t>
      </w:r>
      <w:r>
        <w:t xml:space="preserve"> </w:t>
      </w:r>
      <w:r>
        <w:rPr>
          <w:color w:val="000000"/>
        </w:rPr>
        <w:t xml:space="preserve">в начале статьи </w:t>
      </w:r>
      <w:r>
        <w:t>инициалы автора и</w:t>
      </w:r>
      <w:r w:rsidRPr="00335EB4">
        <w:t xml:space="preserve"> фамилия </w:t>
      </w:r>
      <w:r>
        <w:t>(</w:t>
      </w:r>
      <w:r w:rsidRPr="00335EB4">
        <w:rPr>
          <w:b/>
          <w:bCs/>
        </w:rPr>
        <w:t>полужирным шрифтом</w:t>
      </w:r>
      <w:r>
        <w:t>),</w:t>
      </w:r>
      <w:r w:rsidRPr="008C061E">
        <w:t xml:space="preserve"> </w:t>
      </w:r>
      <w:r w:rsidRPr="00335EB4">
        <w:t>город, страна в скобках</w:t>
      </w:r>
      <w:r>
        <w:t>, ниже – название образовательного учреждения</w:t>
      </w:r>
      <w:r w:rsidRPr="00335EB4">
        <w:t xml:space="preserve"> </w:t>
      </w:r>
      <w:r>
        <w:t>(</w:t>
      </w:r>
      <w:r w:rsidRPr="007D5150">
        <w:rPr>
          <w:b/>
          <w:i/>
          <w:iCs/>
        </w:rPr>
        <w:t>курсивом</w:t>
      </w:r>
      <w:r>
        <w:rPr>
          <w:iCs/>
        </w:rPr>
        <w:t xml:space="preserve">), </w:t>
      </w:r>
      <w:r w:rsidRPr="00335EB4">
        <w:rPr>
          <w:i/>
          <w:iCs/>
        </w:rPr>
        <w:t>–</w:t>
      </w:r>
      <w:r w:rsidRPr="00335EB4">
        <w:t xml:space="preserve"> вырав</w:t>
      </w:r>
      <w:r>
        <w:t xml:space="preserve">нивание </w:t>
      </w:r>
      <w:r w:rsidRPr="00335EB4">
        <w:t>по правому краю;</w:t>
      </w:r>
      <w:r>
        <w:t xml:space="preserve"> под наименованием университета обучающиеся указывают научного руководителя</w:t>
      </w:r>
      <w:r w:rsidRPr="00335EB4">
        <w:rPr>
          <w:i/>
          <w:iCs/>
        </w:rPr>
        <w:t xml:space="preserve"> </w:t>
      </w:r>
      <w:r>
        <w:rPr>
          <w:i/>
          <w:iCs/>
        </w:rPr>
        <w:t xml:space="preserve">(Научный руководитель: Петров В.И., к. </w:t>
      </w:r>
      <w:proofErr w:type="spellStart"/>
      <w:r>
        <w:rPr>
          <w:i/>
          <w:iCs/>
        </w:rPr>
        <w:t>филол</w:t>
      </w:r>
      <w:proofErr w:type="spellEnd"/>
      <w:r>
        <w:rPr>
          <w:i/>
          <w:iCs/>
        </w:rPr>
        <w:t xml:space="preserve">. н., доцент); </w:t>
      </w:r>
      <w:r>
        <w:t xml:space="preserve"> </w:t>
      </w:r>
      <w:r w:rsidRPr="00335EB4">
        <w:t>заголовок –</w:t>
      </w:r>
      <w:r>
        <w:t xml:space="preserve"> </w:t>
      </w:r>
      <w:r w:rsidRPr="00335EB4">
        <w:t>по центру прописными буквами</w:t>
      </w:r>
      <w:r>
        <w:t xml:space="preserve"> (</w:t>
      </w:r>
      <w:r w:rsidRPr="00335EB4">
        <w:rPr>
          <w:b/>
          <w:bCs/>
        </w:rPr>
        <w:t>полужирным</w:t>
      </w:r>
      <w:r>
        <w:t>)</w:t>
      </w:r>
      <w:r w:rsidRPr="00335EB4">
        <w:t>; отступ – одна строка;</w:t>
      </w:r>
      <w:r w:rsidRPr="00335EB4">
        <w:rPr>
          <w:rFonts w:ascii="Arial" w:hAnsi="Arial" w:cs="Arial"/>
        </w:rPr>
        <w:t xml:space="preserve"> </w:t>
      </w:r>
      <w:r w:rsidRPr="00335EB4">
        <w:t>после названия приводитс</w:t>
      </w:r>
      <w:r>
        <w:t xml:space="preserve">я аннотация статьи на русском </w:t>
      </w:r>
      <w:r w:rsidRPr="00335EB4">
        <w:t>языке (не более 8 строк</w:t>
      </w:r>
      <w:r w:rsidRPr="00FE221C">
        <w:t>)</w:t>
      </w:r>
      <w:r>
        <w:t>, ключевые слова (не более 8)</w:t>
      </w:r>
      <w:r w:rsidRPr="00FE221C">
        <w:t>; библиографические ссылки в тексте по образцу: [</w:t>
      </w:r>
      <w:r>
        <w:t>1, с. 139</w:t>
      </w:r>
      <w:r w:rsidRPr="00FE221C">
        <w:t>];</w:t>
      </w:r>
      <w:r w:rsidRPr="00335EB4">
        <w:t xml:space="preserve"> список литературы в алфавитном порядке </w:t>
      </w:r>
      <w:r>
        <w:t xml:space="preserve">в конце статьи, </w:t>
      </w:r>
      <w:r>
        <w:rPr>
          <w:color w:val="000000"/>
        </w:rPr>
        <w:t xml:space="preserve">оформляется </w:t>
      </w:r>
      <w:r w:rsidR="00BD6144" w:rsidRPr="00865D6D">
        <w:t xml:space="preserve">в упрощенном варианте </w:t>
      </w:r>
      <w:r>
        <w:rPr>
          <w:color w:val="000000"/>
        </w:rPr>
        <w:t>по ГОСТ 7.1–2003</w:t>
      </w:r>
      <w:r>
        <w:t xml:space="preserve">. См. </w:t>
      </w:r>
      <w:r w:rsidRPr="007F0E67">
        <w:rPr>
          <w:b/>
          <w:i/>
        </w:rPr>
        <w:t>Приложение 2</w:t>
      </w:r>
      <w:r>
        <w:rPr>
          <w:b/>
          <w:i/>
        </w:rPr>
        <w:t>.</w:t>
      </w:r>
    </w:p>
    <w:p w:rsidR="00233782" w:rsidRDefault="00233782" w:rsidP="00233782">
      <w:pPr>
        <w:ind w:firstLine="567"/>
        <w:jc w:val="both"/>
        <w:rPr>
          <w:color w:val="000000"/>
        </w:rPr>
      </w:pPr>
      <w:r>
        <w:rPr>
          <w:color w:val="000000"/>
        </w:rPr>
        <w:t xml:space="preserve">После библиографического списка в конце статьи предоставляются сведения </w:t>
      </w:r>
      <w:r w:rsidRPr="007F0E67">
        <w:rPr>
          <w:i/>
          <w:color w:val="000000"/>
        </w:rPr>
        <w:t>на английском языке</w:t>
      </w:r>
      <w:r>
        <w:rPr>
          <w:color w:val="000000"/>
        </w:rPr>
        <w:t>: название работы, Имя, О. Фамилия автор</w:t>
      </w:r>
      <w:proofErr w:type="gramStart"/>
      <w:r>
        <w:rPr>
          <w:color w:val="000000"/>
        </w:rPr>
        <w:t>а(</w:t>
      </w:r>
      <w:proofErr w:type="gramEnd"/>
      <w:r>
        <w:rPr>
          <w:color w:val="000000"/>
        </w:rPr>
        <w:t>-</w:t>
      </w:r>
      <w:proofErr w:type="spellStart"/>
      <w:r>
        <w:rPr>
          <w:color w:val="000000"/>
        </w:rPr>
        <w:t>ов</w:t>
      </w:r>
      <w:proofErr w:type="spellEnd"/>
      <w:r>
        <w:rPr>
          <w:color w:val="000000"/>
        </w:rPr>
        <w:t>), аннотация и ключевые слова (10 кегль, выравнивание по ширине).</w:t>
      </w:r>
    </w:p>
    <w:p w:rsidR="00233782" w:rsidRDefault="00233782" w:rsidP="00233782">
      <w:pPr>
        <w:ind w:firstLine="567"/>
        <w:jc w:val="both"/>
      </w:pPr>
      <w:r>
        <w:t xml:space="preserve">Файлы </w:t>
      </w:r>
      <w:r w:rsidRPr="00335EB4">
        <w:t>наз</w:t>
      </w:r>
      <w:r>
        <w:t>ы</w:t>
      </w:r>
      <w:r w:rsidRPr="00335EB4">
        <w:t>вать фамил</w:t>
      </w:r>
      <w:r>
        <w:t>ией автора (</w:t>
      </w:r>
      <w:proofErr w:type="spellStart"/>
      <w:r w:rsidR="00CA0236">
        <w:t>Смирнов</w:t>
      </w:r>
      <w:r>
        <w:t>_заявка</w:t>
      </w:r>
      <w:proofErr w:type="spellEnd"/>
      <w:r>
        <w:t xml:space="preserve">; </w:t>
      </w:r>
      <w:proofErr w:type="spellStart"/>
      <w:r w:rsidR="004D39A5">
        <w:t>Смирнов</w:t>
      </w:r>
      <w:r>
        <w:t>_статья</w:t>
      </w:r>
      <w:proofErr w:type="spellEnd"/>
      <w:r>
        <w:t>), отправлять вложенным файлом</w:t>
      </w:r>
      <w:r w:rsidRPr="00E442BF">
        <w:t xml:space="preserve"> </w:t>
      </w:r>
      <w:r w:rsidRPr="00277016">
        <w:t xml:space="preserve">по </w:t>
      </w:r>
      <w:r>
        <w:t>адресу</w:t>
      </w:r>
      <w:r w:rsidRPr="00277016">
        <w:t xml:space="preserve">: </w:t>
      </w:r>
      <w:hyperlink r:id="rId9" w:history="1">
        <w:r w:rsidR="00CA0236" w:rsidRPr="00F22F1E">
          <w:rPr>
            <w:rStyle w:val="a3"/>
            <w:lang w:val="en-US"/>
          </w:rPr>
          <w:t>nauka</w:t>
        </w:r>
        <w:r w:rsidR="00CA0236" w:rsidRPr="00F22F1E">
          <w:rPr>
            <w:rStyle w:val="a3"/>
          </w:rPr>
          <w:t>_</w:t>
        </w:r>
        <w:r w:rsidR="00CA0236" w:rsidRPr="00F22F1E">
          <w:rPr>
            <w:rStyle w:val="a3"/>
            <w:lang w:val="en-US"/>
          </w:rPr>
          <w:t>ifi</w:t>
        </w:r>
        <w:r w:rsidR="00CA0236" w:rsidRPr="00F22F1E">
          <w:rPr>
            <w:rStyle w:val="a3"/>
          </w:rPr>
          <w:t>@</w:t>
        </w:r>
        <w:r w:rsidR="00CA0236" w:rsidRPr="00F22F1E">
          <w:rPr>
            <w:rStyle w:val="a3"/>
            <w:lang w:val="en-US"/>
          </w:rPr>
          <w:t>mail</w:t>
        </w:r>
        <w:r w:rsidR="00CA0236" w:rsidRPr="00F22F1E">
          <w:rPr>
            <w:rStyle w:val="a3"/>
          </w:rPr>
          <w:t>.</w:t>
        </w:r>
        <w:proofErr w:type="spellStart"/>
        <w:r w:rsidR="00CA0236" w:rsidRPr="00F22F1E">
          <w:rPr>
            <w:rStyle w:val="a3"/>
            <w:lang w:val="en-US"/>
          </w:rPr>
          <w:t>ru</w:t>
        </w:r>
        <w:proofErr w:type="spellEnd"/>
      </w:hyperlink>
      <w:r>
        <w:t xml:space="preserve"> </w:t>
      </w:r>
    </w:p>
    <w:p w:rsidR="00FF2CCA" w:rsidRDefault="00FF2CCA" w:rsidP="00233782">
      <w:pPr>
        <w:ind w:firstLine="567"/>
        <w:jc w:val="both"/>
      </w:pPr>
    </w:p>
    <w:p w:rsidR="00FF2CCA" w:rsidRPr="009B432C" w:rsidRDefault="00233782" w:rsidP="00FF2CCA">
      <w:pPr>
        <w:ind w:firstLine="567"/>
        <w:jc w:val="center"/>
        <w:rPr>
          <w:b/>
        </w:rPr>
      </w:pPr>
      <w:r w:rsidRPr="009B432C">
        <w:rPr>
          <w:b/>
        </w:rPr>
        <w:t>Контактная информация:</w:t>
      </w:r>
    </w:p>
    <w:p w:rsidR="005C7B23" w:rsidRDefault="00FF2CCA" w:rsidP="00233782">
      <w:pPr>
        <w:ind w:firstLine="567"/>
        <w:jc w:val="both"/>
      </w:pPr>
      <w:r>
        <w:t xml:space="preserve">По </w:t>
      </w:r>
      <w:r w:rsidR="00233782">
        <w:t>вопросам</w:t>
      </w:r>
      <w:r>
        <w:t>, связанным с работой научного мероприятия,</w:t>
      </w:r>
      <w:r w:rsidR="00233782">
        <w:t xml:space="preserve"> обращаться </w:t>
      </w:r>
      <w:r w:rsidR="004D39A5">
        <w:t>в дирекцию Института филологии и искусств</w:t>
      </w:r>
      <w:r>
        <w:t xml:space="preserve">: </w:t>
      </w:r>
      <w:r w:rsidR="00233782">
        <w:t xml:space="preserve">г. Абакан, </w:t>
      </w:r>
      <w:r w:rsidR="004D39A5" w:rsidRPr="00E70299">
        <w:t>ул. Вяткина, 14</w:t>
      </w:r>
      <w:r w:rsidR="00452551">
        <w:t xml:space="preserve">, </w:t>
      </w:r>
      <w:proofErr w:type="spellStart"/>
      <w:r w:rsidR="00452551">
        <w:t>каб</w:t>
      </w:r>
      <w:proofErr w:type="spellEnd"/>
      <w:r w:rsidR="00452551">
        <w:t>. 107</w:t>
      </w:r>
      <w:r>
        <w:t>,</w:t>
      </w:r>
      <w:r w:rsidRPr="00FF2CCA">
        <w:t xml:space="preserve"> </w:t>
      </w:r>
      <w:r>
        <w:t>электронный адрес:</w:t>
      </w:r>
      <w:r w:rsidRPr="00277016">
        <w:t xml:space="preserve"> </w:t>
      </w:r>
      <w:hyperlink r:id="rId10" w:history="1">
        <w:r w:rsidR="00455AD9" w:rsidRPr="00F22F1E">
          <w:rPr>
            <w:rStyle w:val="a3"/>
            <w:lang w:val="en-US"/>
          </w:rPr>
          <w:t>nauka</w:t>
        </w:r>
        <w:r w:rsidR="00455AD9" w:rsidRPr="00F22F1E">
          <w:rPr>
            <w:rStyle w:val="a3"/>
          </w:rPr>
          <w:t>_</w:t>
        </w:r>
        <w:r w:rsidR="00455AD9" w:rsidRPr="00F22F1E">
          <w:rPr>
            <w:rStyle w:val="a3"/>
            <w:lang w:val="en-US"/>
          </w:rPr>
          <w:t>ifi</w:t>
        </w:r>
        <w:r w:rsidR="00455AD9" w:rsidRPr="00F22F1E">
          <w:rPr>
            <w:rStyle w:val="a3"/>
          </w:rPr>
          <w:t>@</w:t>
        </w:r>
        <w:r w:rsidR="00455AD9" w:rsidRPr="00F22F1E">
          <w:rPr>
            <w:rStyle w:val="a3"/>
            <w:lang w:val="en-US"/>
          </w:rPr>
          <w:t>mail</w:t>
        </w:r>
        <w:r w:rsidR="00455AD9" w:rsidRPr="00F22F1E">
          <w:rPr>
            <w:rStyle w:val="a3"/>
          </w:rPr>
          <w:t>.</w:t>
        </w:r>
        <w:proofErr w:type="spellStart"/>
        <w:r w:rsidR="00455AD9" w:rsidRPr="00F22F1E">
          <w:rPr>
            <w:rStyle w:val="a3"/>
            <w:lang w:val="en-US"/>
          </w:rPr>
          <w:t>ru</w:t>
        </w:r>
        <w:proofErr w:type="spellEnd"/>
      </w:hyperlink>
      <w:r w:rsidR="005C7B23">
        <w:t xml:space="preserve"> </w:t>
      </w:r>
    </w:p>
    <w:p w:rsidR="005C7B23" w:rsidRPr="00865D6D" w:rsidRDefault="005C7B23" w:rsidP="005C7B23">
      <w:pPr>
        <w:ind w:firstLine="567"/>
        <w:jc w:val="center"/>
        <w:rPr>
          <w:b/>
        </w:rPr>
      </w:pPr>
      <w:r w:rsidRPr="00865D6D">
        <w:rPr>
          <w:b/>
        </w:rPr>
        <w:t>Контактн</w:t>
      </w:r>
      <w:r w:rsidR="005F020C" w:rsidRPr="00865D6D">
        <w:rPr>
          <w:b/>
        </w:rPr>
        <w:t>о</w:t>
      </w:r>
      <w:r w:rsidRPr="00865D6D">
        <w:rPr>
          <w:b/>
        </w:rPr>
        <w:t xml:space="preserve">е </w:t>
      </w:r>
      <w:r w:rsidR="00233782" w:rsidRPr="00865D6D">
        <w:rPr>
          <w:b/>
        </w:rPr>
        <w:t>лиц</w:t>
      </w:r>
      <w:r w:rsidR="005F020C" w:rsidRPr="00865D6D">
        <w:rPr>
          <w:b/>
        </w:rPr>
        <w:t>о</w:t>
      </w:r>
      <w:r w:rsidRPr="00865D6D">
        <w:rPr>
          <w:b/>
        </w:rPr>
        <w:t>:</w:t>
      </w:r>
    </w:p>
    <w:p w:rsidR="005C7B23" w:rsidRPr="00452551" w:rsidRDefault="00452551" w:rsidP="00233782">
      <w:pPr>
        <w:ind w:firstLine="567"/>
        <w:jc w:val="both"/>
      </w:pPr>
      <w:r w:rsidRPr="00452551">
        <w:rPr>
          <w:rFonts w:eastAsia="Calibri"/>
          <w:i/>
          <w:lang w:eastAsia="en-US"/>
        </w:rPr>
        <w:t xml:space="preserve">Ракитянская Елена Васильевна, </w:t>
      </w:r>
      <w:r w:rsidRPr="00452551">
        <w:rPr>
          <w:rFonts w:eastAsia="Calibri"/>
          <w:lang w:eastAsia="en-US"/>
        </w:rPr>
        <w:t>кандидат филологических наук, доцент кафедры зарубежной лингвистики и теории языка института филологии и искусств ХГУ им. Н. Ф. Катанова, тел. +7-913-440-40-52.</w:t>
      </w:r>
    </w:p>
    <w:p w:rsidR="00A401B6" w:rsidRDefault="00A401B6">
      <w:pPr>
        <w:spacing w:after="200" w:line="276" w:lineRule="auto"/>
        <w:rPr>
          <w:rFonts w:eastAsia="Calibri"/>
          <w:lang w:eastAsia="en-US"/>
        </w:rPr>
      </w:pPr>
      <w:r>
        <w:rPr>
          <w:rFonts w:eastAsia="Calibri"/>
          <w:lang w:eastAsia="en-US"/>
        </w:rPr>
        <w:br w:type="page"/>
      </w:r>
    </w:p>
    <w:p w:rsidR="00A401B6" w:rsidRPr="000D6D4B" w:rsidRDefault="00A401B6" w:rsidP="00A401B6">
      <w:pPr>
        <w:jc w:val="right"/>
        <w:rPr>
          <w:b/>
          <w:i/>
        </w:rPr>
      </w:pPr>
      <w:r w:rsidRPr="000D6D4B">
        <w:rPr>
          <w:b/>
          <w:i/>
        </w:rPr>
        <w:t>Приложение 1</w:t>
      </w:r>
    </w:p>
    <w:p w:rsidR="00A401B6" w:rsidRDefault="00A401B6" w:rsidP="00A401B6">
      <w:pPr>
        <w:ind w:firstLine="284"/>
        <w:jc w:val="center"/>
      </w:pPr>
      <w:r>
        <w:t>Заявка на участие</w:t>
      </w:r>
    </w:p>
    <w:p w:rsidR="00F16752" w:rsidRDefault="00A401B6" w:rsidP="00F16752">
      <w:pPr>
        <w:jc w:val="center"/>
        <w:rPr>
          <w:b/>
          <w:bCs/>
        </w:rPr>
      </w:pPr>
      <w:r w:rsidRPr="00F16752">
        <w:t>в</w:t>
      </w:r>
      <w:r w:rsidR="00F16752" w:rsidRPr="00F16752">
        <w:t>о</w:t>
      </w:r>
      <w:r w:rsidRPr="00F16752">
        <w:t xml:space="preserve"> </w:t>
      </w:r>
      <w:r w:rsidR="00550F00" w:rsidRPr="00865D6D">
        <w:rPr>
          <w:bCs/>
          <w:lang w:val="en-US"/>
        </w:rPr>
        <w:t>II</w:t>
      </w:r>
      <w:r w:rsidR="00550F00" w:rsidRPr="00006A76">
        <w:rPr>
          <w:b/>
          <w:bCs/>
        </w:rPr>
        <w:t xml:space="preserve"> </w:t>
      </w:r>
      <w:r w:rsidR="00F16752" w:rsidRPr="00F16752">
        <w:rPr>
          <w:bCs/>
        </w:rPr>
        <w:t>Всероссийской научно-практической конференции с международным участием</w:t>
      </w:r>
      <w:r w:rsidR="00F16752" w:rsidRPr="006B5BFE">
        <w:rPr>
          <w:b/>
          <w:bCs/>
        </w:rPr>
        <w:t xml:space="preserve"> «ЭТНОС, ЯЗЫК, КУЛЬТУРА В КОММУНИКАТИВНОМ ПРОСТРАНСТВЕ: ПОЗНАНИЕ И ПРЕПОДАВАНИЕ»</w:t>
      </w:r>
    </w:p>
    <w:p w:rsidR="00A401B6" w:rsidRDefault="00F16752" w:rsidP="00F16752">
      <w:pPr>
        <w:ind w:firstLine="284"/>
        <w:jc w:val="center"/>
        <w:rPr>
          <w:iCs/>
        </w:rPr>
      </w:pPr>
      <w:r>
        <w:rPr>
          <w:iCs/>
        </w:rPr>
        <w:t>Абакан</w:t>
      </w:r>
      <w:r w:rsidRPr="0088175F">
        <w:rPr>
          <w:iCs/>
        </w:rPr>
        <w:t xml:space="preserve">, </w:t>
      </w:r>
      <w:r w:rsidR="0088175F" w:rsidRPr="0088175F">
        <w:rPr>
          <w:rFonts w:eastAsia="MS Mincho"/>
          <w:iCs/>
          <w:color w:val="000000"/>
          <w:lang w:eastAsia="ja-JP"/>
        </w:rPr>
        <w:t xml:space="preserve">30-31 октября 2025 </w:t>
      </w:r>
      <w:r w:rsidR="00A401B6" w:rsidRPr="0088175F">
        <w:rPr>
          <w:iCs/>
        </w:rPr>
        <w:t>г.</w:t>
      </w:r>
    </w:p>
    <w:tbl>
      <w:tblPr>
        <w:tblStyle w:val="ac"/>
        <w:tblW w:w="0" w:type="auto"/>
        <w:tblLook w:val="04A0" w:firstRow="1" w:lastRow="0" w:firstColumn="1" w:lastColumn="0" w:noHBand="0" w:noVBand="1"/>
      </w:tblPr>
      <w:tblGrid>
        <w:gridCol w:w="4785"/>
        <w:gridCol w:w="4785"/>
      </w:tblGrid>
      <w:tr w:rsidR="00A401B6" w:rsidRPr="00F10366" w:rsidTr="002F26EC">
        <w:tc>
          <w:tcPr>
            <w:tcW w:w="4785" w:type="dxa"/>
          </w:tcPr>
          <w:p w:rsidR="00A401B6" w:rsidRPr="00F10366" w:rsidRDefault="00A401B6" w:rsidP="0092186A">
            <w:pPr>
              <w:rPr>
                <w:sz w:val="22"/>
                <w:szCs w:val="22"/>
              </w:rPr>
            </w:pPr>
            <w:r w:rsidRPr="00F10366">
              <w:rPr>
                <w:sz w:val="22"/>
                <w:szCs w:val="22"/>
              </w:rPr>
              <w:t>Ф</w:t>
            </w:r>
            <w:r>
              <w:rPr>
                <w:sz w:val="22"/>
                <w:szCs w:val="22"/>
              </w:rPr>
              <w:t>амилия, имя, отчество</w:t>
            </w:r>
            <w:r w:rsidRPr="00F10366">
              <w:rPr>
                <w:sz w:val="22"/>
                <w:szCs w:val="22"/>
              </w:rPr>
              <w:t xml:space="preserve"> </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2F26EC">
            <w:pPr>
              <w:rPr>
                <w:sz w:val="22"/>
                <w:szCs w:val="22"/>
              </w:rPr>
            </w:pPr>
            <w:r w:rsidRPr="00F10366">
              <w:rPr>
                <w:sz w:val="22"/>
                <w:szCs w:val="22"/>
              </w:rPr>
              <w:t>Тема доклада</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92186A">
            <w:pPr>
              <w:rPr>
                <w:sz w:val="22"/>
                <w:szCs w:val="22"/>
              </w:rPr>
            </w:pPr>
            <w:r w:rsidRPr="00F10366">
              <w:rPr>
                <w:sz w:val="22"/>
                <w:szCs w:val="22"/>
              </w:rPr>
              <w:t>Место работы /учебы (полное название)</w:t>
            </w:r>
            <w:r w:rsidRPr="00AB7D86">
              <w:rPr>
                <w:i/>
                <w:color w:val="000000"/>
                <w:sz w:val="22"/>
              </w:rPr>
              <w:t xml:space="preserve"> </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92186A">
            <w:pPr>
              <w:rPr>
                <w:sz w:val="22"/>
                <w:szCs w:val="22"/>
              </w:rPr>
            </w:pPr>
            <w:r w:rsidRPr="00F10366">
              <w:rPr>
                <w:sz w:val="22"/>
                <w:szCs w:val="22"/>
              </w:rPr>
              <w:t>Должность (с указанием подразделения)</w:t>
            </w:r>
            <w:r w:rsidRPr="00AB7D86">
              <w:rPr>
                <w:i/>
                <w:color w:val="000000"/>
                <w:sz w:val="22"/>
              </w:rPr>
              <w:t xml:space="preserve"> </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2F26EC">
            <w:pPr>
              <w:rPr>
                <w:sz w:val="22"/>
                <w:szCs w:val="22"/>
              </w:rPr>
            </w:pPr>
            <w:r w:rsidRPr="00F10366">
              <w:rPr>
                <w:sz w:val="22"/>
                <w:szCs w:val="22"/>
              </w:rPr>
              <w:t>Для студентов (магистрантов, аспирантов): курс (год) обучения</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2F26EC">
            <w:pPr>
              <w:rPr>
                <w:sz w:val="22"/>
                <w:szCs w:val="22"/>
              </w:rPr>
            </w:pPr>
            <w:r w:rsidRPr="00F10366">
              <w:rPr>
                <w:sz w:val="22"/>
                <w:szCs w:val="22"/>
              </w:rPr>
              <w:t>Для студентов (магистрантов, аспирантов): ФИО, ученая степень и звание научного руководителя</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2F26EC">
            <w:pPr>
              <w:rPr>
                <w:sz w:val="22"/>
                <w:szCs w:val="22"/>
              </w:rPr>
            </w:pPr>
            <w:r w:rsidRPr="00F10366">
              <w:rPr>
                <w:sz w:val="22"/>
                <w:szCs w:val="22"/>
              </w:rPr>
              <w:t>Ученая степень и/или звание</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620D43">
            <w:pPr>
              <w:rPr>
                <w:sz w:val="22"/>
                <w:szCs w:val="22"/>
              </w:rPr>
            </w:pPr>
            <w:r w:rsidRPr="00F10366">
              <w:rPr>
                <w:sz w:val="22"/>
                <w:szCs w:val="22"/>
              </w:rPr>
              <w:t xml:space="preserve">Направление исследования </w:t>
            </w:r>
          </w:p>
        </w:tc>
        <w:tc>
          <w:tcPr>
            <w:tcW w:w="4785" w:type="dxa"/>
          </w:tcPr>
          <w:p w:rsidR="00A401B6" w:rsidRPr="00F10366" w:rsidRDefault="00A401B6" w:rsidP="00620D43">
            <w:pPr>
              <w:pStyle w:val="a7"/>
              <w:jc w:val="both"/>
              <w:rPr>
                <w:sz w:val="22"/>
                <w:szCs w:val="22"/>
              </w:rPr>
            </w:pPr>
          </w:p>
        </w:tc>
      </w:tr>
      <w:tr w:rsidR="00A401B6" w:rsidRPr="00F10366" w:rsidTr="002F26EC">
        <w:tc>
          <w:tcPr>
            <w:tcW w:w="4785" w:type="dxa"/>
          </w:tcPr>
          <w:p w:rsidR="00A401B6" w:rsidRPr="00F10366" w:rsidRDefault="00A401B6" w:rsidP="002F26EC">
            <w:pPr>
              <w:rPr>
                <w:sz w:val="22"/>
                <w:szCs w:val="22"/>
              </w:rPr>
            </w:pPr>
            <w:r w:rsidRPr="00F10366">
              <w:rPr>
                <w:sz w:val="22"/>
                <w:szCs w:val="22"/>
                <w:lang w:val="en-US"/>
              </w:rPr>
              <w:t>E</w:t>
            </w:r>
            <w:r w:rsidRPr="00F10366">
              <w:rPr>
                <w:sz w:val="22"/>
                <w:szCs w:val="22"/>
              </w:rPr>
              <w:t>-</w:t>
            </w:r>
            <w:r w:rsidRPr="00F10366">
              <w:rPr>
                <w:sz w:val="22"/>
                <w:szCs w:val="22"/>
                <w:lang w:val="en-US"/>
              </w:rPr>
              <w:t>mail</w:t>
            </w:r>
            <w:r w:rsidRPr="00F10366">
              <w:rPr>
                <w:sz w:val="22"/>
                <w:szCs w:val="22"/>
              </w:rPr>
              <w:t>, моб</w:t>
            </w:r>
            <w:r>
              <w:rPr>
                <w:sz w:val="22"/>
                <w:szCs w:val="22"/>
              </w:rPr>
              <w:t>ильный</w:t>
            </w:r>
            <w:r w:rsidRPr="00F10366">
              <w:rPr>
                <w:sz w:val="22"/>
                <w:szCs w:val="22"/>
              </w:rPr>
              <w:t xml:space="preserve"> телефон</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2F26EC">
            <w:pPr>
              <w:rPr>
                <w:sz w:val="22"/>
                <w:szCs w:val="22"/>
              </w:rPr>
            </w:pPr>
            <w:r w:rsidRPr="00F10366">
              <w:rPr>
                <w:sz w:val="22"/>
                <w:szCs w:val="22"/>
              </w:rPr>
              <w:t>Почтовый адрес с индексом</w:t>
            </w:r>
          </w:p>
        </w:tc>
        <w:tc>
          <w:tcPr>
            <w:tcW w:w="4785" w:type="dxa"/>
          </w:tcPr>
          <w:p w:rsidR="00A401B6" w:rsidRPr="00F10366" w:rsidRDefault="00A401B6" w:rsidP="002F26EC">
            <w:pPr>
              <w:rPr>
                <w:sz w:val="22"/>
                <w:szCs w:val="22"/>
              </w:rPr>
            </w:pPr>
          </w:p>
        </w:tc>
      </w:tr>
      <w:tr w:rsidR="00B11D6A" w:rsidRPr="00F10366" w:rsidTr="002F26EC">
        <w:tc>
          <w:tcPr>
            <w:tcW w:w="4785" w:type="dxa"/>
          </w:tcPr>
          <w:p w:rsidR="00B11D6A" w:rsidRPr="005F020C" w:rsidRDefault="00B11D6A" w:rsidP="003A1FA8">
            <w:pPr>
              <w:rPr>
                <w:sz w:val="22"/>
                <w:szCs w:val="22"/>
              </w:rPr>
            </w:pPr>
            <w:r w:rsidRPr="005F020C">
              <w:rPr>
                <w:sz w:val="22"/>
                <w:szCs w:val="22"/>
              </w:rPr>
              <w:t>Форма участия</w:t>
            </w:r>
            <w:r w:rsidR="005F020C" w:rsidRPr="005F020C">
              <w:rPr>
                <w:sz w:val="22"/>
                <w:szCs w:val="22"/>
              </w:rPr>
              <w:t xml:space="preserve"> </w:t>
            </w:r>
            <w:r w:rsidR="005F020C" w:rsidRPr="00865D6D">
              <w:rPr>
                <w:sz w:val="22"/>
                <w:szCs w:val="22"/>
                <w:lang w:eastAsia="en-US"/>
              </w:rPr>
              <w:t>(</w:t>
            </w:r>
            <w:r w:rsidR="00E85FFD" w:rsidRPr="00865D6D">
              <w:rPr>
                <w:sz w:val="22"/>
                <w:szCs w:val="22"/>
                <w:lang w:eastAsia="en-US"/>
              </w:rPr>
              <w:t>отметить</w:t>
            </w:r>
            <w:r w:rsidR="005F020C" w:rsidRPr="00865D6D">
              <w:rPr>
                <w:sz w:val="22"/>
                <w:szCs w:val="22"/>
                <w:lang w:eastAsia="en-US"/>
              </w:rPr>
              <w:t xml:space="preserve"> </w:t>
            </w:r>
            <w:proofErr w:type="gramStart"/>
            <w:r w:rsidR="005F020C" w:rsidRPr="00865D6D">
              <w:rPr>
                <w:sz w:val="22"/>
                <w:szCs w:val="22"/>
                <w:lang w:eastAsia="en-US"/>
              </w:rPr>
              <w:t>нужное</w:t>
            </w:r>
            <w:proofErr w:type="gramEnd"/>
            <w:r w:rsidR="005F020C" w:rsidRPr="00865D6D">
              <w:rPr>
                <w:sz w:val="22"/>
                <w:szCs w:val="22"/>
                <w:lang w:eastAsia="en-US"/>
              </w:rPr>
              <w:t>)</w:t>
            </w:r>
            <w:r w:rsidRPr="00865D6D">
              <w:rPr>
                <w:sz w:val="22"/>
                <w:szCs w:val="22"/>
              </w:rPr>
              <w:t xml:space="preserve">: </w:t>
            </w:r>
          </w:p>
          <w:p w:rsidR="00B11D6A" w:rsidRPr="005F020C" w:rsidRDefault="00B11D6A" w:rsidP="003A1FA8">
            <w:pPr>
              <w:rPr>
                <w:sz w:val="22"/>
                <w:szCs w:val="22"/>
              </w:rPr>
            </w:pPr>
          </w:p>
        </w:tc>
        <w:tc>
          <w:tcPr>
            <w:tcW w:w="4785" w:type="dxa"/>
          </w:tcPr>
          <w:p w:rsidR="005F020C" w:rsidRPr="005F020C" w:rsidRDefault="005F020C" w:rsidP="005F020C">
            <w:pPr>
              <w:rPr>
                <w:sz w:val="22"/>
                <w:szCs w:val="22"/>
              </w:rPr>
            </w:pPr>
            <w:r w:rsidRPr="005F020C">
              <w:rPr>
                <w:sz w:val="22"/>
                <w:szCs w:val="22"/>
              </w:rPr>
              <w:t xml:space="preserve">- </w:t>
            </w:r>
            <w:proofErr w:type="gramStart"/>
            <w:r w:rsidRPr="005F020C">
              <w:rPr>
                <w:sz w:val="22"/>
                <w:szCs w:val="22"/>
              </w:rPr>
              <w:t>очная</w:t>
            </w:r>
            <w:proofErr w:type="gramEnd"/>
            <w:r w:rsidRPr="005F020C">
              <w:rPr>
                <w:sz w:val="22"/>
                <w:szCs w:val="22"/>
              </w:rPr>
              <w:t xml:space="preserve"> с публикацией,</w:t>
            </w:r>
          </w:p>
          <w:p w:rsidR="005F020C" w:rsidRPr="005F020C" w:rsidRDefault="005F020C" w:rsidP="005F020C">
            <w:pPr>
              <w:rPr>
                <w:sz w:val="22"/>
                <w:szCs w:val="22"/>
              </w:rPr>
            </w:pPr>
            <w:r w:rsidRPr="005F020C">
              <w:rPr>
                <w:sz w:val="22"/>
                <w:szCs w:val="22"/>
              </w:rPr>
              <w:t xml:space="preserve">- </w:t>
            </w:r>
            <w:proofErr w:type="gramStart"/>
            <w:r w:rsidRPr="005F020C">
              <w:rPr>
                <w:sz w:val="22"/>
                <w:szCs w:val="22"/>
              </w:rPr>
              <w:t>очная</w:t>
            </w:r>
            <w:proofErr w:type="gramEnd"/>
            <w:r w:rsidRPr="005F020C">
              <w:rPr>
                <w:sz w:val="22"/>
                <w:szCs w:val="22"/>
              </w:rPr>
              <w:t xml:space="preserve"> без публикации,</w:t>
            </w:r>
          </w:p>
          <w:p w:rsidR="005F020C" w:rsidRPr="005F020C" w:rsidRDefault="005F020C" w:rsidP="005F020C">
            <w:pPr>
              <w:rPr>
                <w:sz w:val="22"/>
                <w:szCs w:val="22"/>
              </w:rPr>
            </w:pPr>
            <w:r w:rsidRPr="005F020C">
              <w:rPr>
                <w:sz w:val="22"/>
                <w:szCs w:val="22"/>
              </w:rPr>
              <w:t xml:space="preserve">- онлайн с публикацией, </w:t>
            </w:r>
          </w:p>
          <w:p w:rsidR="005F020C" w:rsidRPr="005F020C" w:rsidRDefault="005F020C" w:rsidP="005F020C">
            <w:pPr>
              <w:rPr>
                <w:sz w:val="22"/>
                <w:szCs w:val="22"/>
              </w:rPr>
            </w:pPr>
            <w:r w:rsidRPr="005F020C">
              <w:rPr>
                <w:sz w:val="22"/>
                <w:szCs w:val="22"/>
              </w:rPr>
              <w:t>- онлайн без публикации,</w:t>
            </w:r>
          </w:p>
          <w:p w:rsidR="00B11D6A" w:rsidRPr="005F020C" w:rsidRDefault="005F020C" w:rsidP="005F020C">
            <w:pPr>
              <w:rPr>
                <w:sz w:val="22"/>
                <w:szCs w:val="22"/>
              </w:rPr>
            </w:pPr>
            <w:r w:rsidRPr="005F020C">
              <w:rPr>
                <w:sz w:val="22"/>
                <w:szCs w:val="22"/>
              </w:rPr>
              <w:t>- заочная (только публикация)</w:t>
            </w:r>
          </w:p>
        </w:tc>
      </w:tr>
    </w:tbl>
    <w:p w:rsidR="00A401B6" w:rsidRPr="00117128" w:rsidRDefault="00A401B6" w:rsidP="00A401B6">
      <w:pPr>
        <w:jc w:val="right"/>
        <w:rPr>
          <w:b/>
          <w:i/>
        </w:rPr>
      </w:pPr>
    </w:p>
    <w:p w:rsidR="00A401B6" w:rsidRPr="000D6D4B" w:rsidRDefault="00A401B6" w:rsidP="00A401B6">
      <w:pPr>
        <w:jc w:val="right"/>
        <w:rPr>
          <w:b/>
          <w:i/>
        </w:rPr>
      </w:pPr>
      <w:r w:rsidRPr="000D6D4B">
        <w:rPr>
          <w:b/>
          <w:i/>
        </w:rPr>
        <w:t xml:space="preserve">Приложение </w:t>
      </w:r>
      <w:r>
        <w:rPr>
          <w:b/>
          <w:i/>
        </w:rPr>
        <w:t>2</w:t>
      </w:r>
    </w:p>
    <w:p w:rsidR="00A401B6" w:rsidRPr="00215CB7" w:rsidRDefault="00A401B6" w:rsidP="00A401B6">
      <w:pPr>
        <w:ind w:firstLine="284"/>
        <w:jc w:val="center"/>
        <w:rPr>
          <w:b/>
        </w:rPr>
      </w:pPr>
      <w:r w:rsidRPr="00215CB7">
        <w:rPr>
          <w:b/>
        </w:rPr>
        <w:t>Образец оформления статей</w:t>
      </w:r>
    </w:p>
    <w:p w:rsidR="00E761B1" w:rsidRPr="00E1491D" w:rsidRDefault="00E761B1" w:rsidP="00213595">
      <w:pPr>
        <w:ind w:firstLine="284"/>
        <w:jc w:val="right"/>
        <w:rPr>
          <w:color w:val="000000"/>
          <w:sz w:val="20"/>
          <w:szCs w:val="20"/>
        </w:rPr>
      </w:pPr>
      <w:r w:rsidRPr="00E1491D">
        <w:rPr>
          <w:b/>
          <w:bCs/>
          <w:iCs/>
          <w:color w:val="000000"/>
          <w:sz w:val="20"/>
          <w:szCs w:val="20"/>
        </w:rPr>
        <w:t>С. Г. Иванова</w:t>
      </w:r>
    </w:p>
    <w:p w:rsidR="00E761B1" w:rsidRPr="00E1491D" w:rsidRDefault="00E761B1" w:rsidP="00213595">
      <w:pPr>
        <w:ind w:firstLine="284"/>
        <w:jc w:val="right"/>
        <w:rPr>
          <w:rFonts w:eastAsia="MS Mincho"/>
          <w:i/>
          <w:iCs/>
          <w:sz w:val="20"/>
          <w:szCs w:val="20"/>
          <w:lang w:eastAsia="ja-JP"/>
        </w:rPr>
      </w:pPr>
      <w:r w:rsidRPr="00E1491D">
        <w:rPr>
          <w:rFonts w:eastAsia="MS Mincho"/>
          <w:i/>
          <w:iCs/>
          <w:sz w:val="20"/>
          <w:szCs w:val="20"/>
          <w:lang w:eastAsia="ja-JP"/>
        </w:rPr>
        <w:t xml:space="preserve">г. </w:t>
      </w:r>
      <w:bookmarkStart w:id="0" w:name="_GoBack"/>
      <w:r w:rsidRPr="00E1491D">
        <w:rPr>
          <w:rFonts w:eastAsia="MS Mincho"/>
          <w:i/>
          <w:iCs/>
          <w:sz w:val="20"/>
          <w:szCs w:val="20"/>
          <w:lang w:eastAsia="ja-JP"/>
        </w:rPr>
        <w:t>Уфа (Россия),</w:t>
      </w:r>
    </w:p>
    <w:p w:rsidR="00E761B1" w:rsidRPr="00E1491D" w:rsidRDefault="00E761B1" w:rsidP="00213595">
      <w:pPr>
        <w:ind w:firstLine="284"/>
        <w:jc w:val="right"/>
        <w:rPr>
          <w:rFonts w:eastAsia="MS Mincho"/>
          <w:i/>
          <w:iCs/>
          <w:sz w:val="20"/>
          <w:szCs w:val="20"/>
          <w:lang w:eastAsia="ja-JP"/>
        </w:rPr>
      </w:pPr>
      <w:r w:rsidRPr="00E1491D">
        <w:rPr>
          <w:rFonts w:eastAsia="MS Mincho"/>
          <w:i/>
          <w:iCs/>
          <w:sz w:val="20"/>
          <w:szCs w:val="20"/>
          <w:lang w:eastAsia="ja-JP"/>
        </w:rPr>
        <w:t>Башкирский государственный университет</w:t>
      </w:r>
    </w:p>
    <w:p w:rsidR="00E761B1" w:rsidRPr="00E1491D" w:rsidRDefault="00E761B1" w:rsidP="00213595">
      <w:pPr>
        <w:ind w:firstLine="284"/>
        <w:jc w:val="right"/>
        <w:rPr>
          <w:color w:val="000000"/>
          <w:sz w:val="20"/>
          <w:szCs w:val="20"/>
        </w:rPr>
      </w:pPr>
      <w:r w:rsidRPr="00E1491D">
        <w:rPr>
          <w:i/>
          <w:iCs/>
          <w:color w:val="000000"/>
          <w:sz w:val="20"/>
          <w:szCs w:val="20"/>
        </w:rPr>
        <w:t> </w:t>
      </w:r>
    </w:p>
    <w:p w:rsidR="00E761B1" w:rsidRPr="00E1491D" w:rsidRDefault="00E761B1" w:rsidP="00213595">
      <w:pPr>
        <w:jc w:val="center"/>
        <w:rPr>
          <w:color w:val="000000"/>
          <w:sz w:val="20"/>
          <w:szCs w:val="20"/>
        </w:rPr>
      </w:pPr>
      <w:r w:rsidRPr="00E1491D">
        <w:rPr>
          <w:rFonts w:eastAsia="MS Mincho"/>
          <w:b/>
          <w:bCs/>
          <w:sz w:val="20"/>
          <w:szCs w:val="20"/>
          <w:lang w:eastAsia="ja-JP"/>
        </w:rPr>
        <w:t xml:space="preserve">ПОВТОР В СИСТЕМЕ ЭКСПРЕССИВНЫХ СРЕДСТВ </w:t>
      </w:r>
      <w:r w:rsidR="00FD54E5" w:rsidRPr="00E1491D">
        <w:rPr>
          <w:rFonts w:eastAsia="MS Mincho"/>
          <w:b/>
          <w:bCs/>
          <w:sz w:val="20"/>
          <w:szCs w:val="20"/>
          <w:lang w:eastAsia="ja-JP"/>
        </w:rPr>
        <w:t>РУСС</w:t>
      </w:r>
      <w:r w:rsidRPr="00E1491D">
        <w:rPr>
          <w:rFonts w:eastAsia="MS Mincho"/>
          <w:b/>
          <w:bCs/>
          <w:sz w:val="20"/>
          <w:szCs w:val="20"/>
          <w:lang w:eastAsia="ja-JP"/>
        </w:rPr>
        <w:t>КОГО ЯЗЫКА</w:t>
      </w:r>
    </w:p>
    <w:p w:rsidR="00E761B1" w:rsidRPr="00E1491D" w:rsidRDefault="00E761B1" w:rsidP="00213595">
      <w:pPr>
        <w:ind w:firstLine="284"/>
        <w:jc w:val="center"/>
        <w:rPr>
          <w:color w:val="000000"/>
          <w:sz w:val="20"/>
          <w:szCs w:val="20"/>
        </w:rPr>
      </w:pPr>
    </w:p>
    <w:p w:rsidR="00E761B1" w:rsidRPr="00E1491D" w:rsidRDefault="00E761B1" w:rsidP="00213595">
      <w:pPr>
        <w:ind w:firstLine="284"/>
        <w:jc w:val="both"/>
        <w:rPr>
          <w:i/>
          <w:iCs/>
          <w:sz w:val="20"/>
          <w:szCs w:val="20"/>
        </w:rPr>
      </w:pPr>
      <w:r w:rsidRPr="00E1491D">
        <w:rPr>
          <w:i/>
          <w:iCs/>
          <w:sz w:val="20"/>
          <w:szCs w:val="20"/>
        </w:rPr>
        <w:t>Повтор рассматривается как частный принцип общего синтагматического принципа избыточности, выявляются различные виды повтора: дословный, варьированный, синонимический, перекрёстный (хиазматический) и др. На примерах художественных и поэтических текстов выявляется взаимодействие повтора с другими текстовыми фигурами, а также его прагматико-стилистический потенциал – усиление изобразительности.</w:t>
      </w:r>
    </w:p>
    <w:p w:rsidR="00E761B1" w:rsidRPr="00E1491D" w:rsidRDefault="00E761B1" w:rsidP="00213595">
      <w:pPr>
        <w:ind w:firstLine="284"/>
        <w:jc w:val="both"/>
        <w:rPr>
          <w:i/>
          <w:iCs/>
          <w:sz w:val="20"/>
          <w:szCs w:val="20"/>
        </w:rPr>
      </w:pPr>
      <w:proofErr w:type="gramStart"/>
      <w:r w:rsidRPr="00E1491D">
        <w:rPr>
          <w:b/>
          <w:bCs/>
          <w:i/>
          <w:iCs/>
          <w:sz w:val="20"/>
          <w:szCs w:val="20"/>
        </w:rPr>
        <w:t xml:space="preserve">Ключевые слова: </w:t>
      </w:r>
      <w:r w:rsidRPr="00E1491D">
        <w:rPr>
          <w:i/>
          <w:iCs/>
          <w:sz w:val="20"/>
          <w:szCs w:val="20"/>
        </w:rPr>
        <w:t xml:space="preserve">повтор, принцип избыточности, текстовая фигура, фигура речи, </w:t>
      </w:r>
      <w:proofErr w:type="spellStart"/>
      <w:r w:rsidRPr="00E1491D">
        <w:rPr>
          <w:i/>
          <w:iCs/>
          <w:sz w:val="20"/>
          <w:szCs w:val="20"/>
        </w:rPr>
        <w:t>текстообразующее</w:t>
      </w:r>
      <w:proofErr w:type="spellEnd"/>
      <w:r w:rsidRPr="00E1491D">
        <w:rPr>
          <w:i/>
          <w:iCs/>
          <w:sz w:val="20"/>
          <w:szCs w:val="20"/>
        </w:rPr>
        <w:t xml:space="preserve"> средство, перечислительный ряд, изобразительность.</w:t>
      </w:r>
      <w:proofErr w:type="gramEnd"/>
    </w:p>
    <w:p w:rsidR="00E761B1" w:rsidRPr="00E1491D" w:rsidRDefault="00E761B1" w:rsidP="00213595">
      <w:pPr>
        <w:ind w:firstLine="284"/>
        <w:jc w:val="both"/>
        <w:rPr>
          <w:sz w:val="20"/>
          <w:szCs w:val="20"/>
        </w:rPr>
      </w:pPr>
    </w:p>
    <w:p w:rsidR="00E761B1" w:rsidRPr="00E1491D" w:rsidRDefault="00E761B1" w:rsidP="00213595">
      <w:pPr>
        <w:ind w:firstLine="284"/>
        <w:jc w:val="both"/>
        <w:rPr>
          <w:sz w:val="20"/>
          <w:szCs w:val="20"/>
        </w:rPr>
      </w:pPr>
      <w:r w:rsidRPr="00E1491D">
        <w:rPr>
          <w:sz w:val="20"/>
          <w:szCs w:val="20"/>
        </w:rPr>
        <w:t>Текст. Текст. Текст. Текст. Текст: «Цитата» [</w:t>
      </w:r>
      <w:r w:rsidRPr="00E1491D">
        <w:rPr>
          <w:sz w:val="20"/>
          <w:szCs w:val="20"/>
          <w:lang w:val="ba-RU"/>
        </w:rPr>
        <w:t>1</w:t>
      </w:r>
      <w:r w:rsidRPr="00E1491D">
        <w:rPr>
          <w:sz w:val="20"/>
          <w:szCs w:val="20"/>
        </w:rPr>
        <w:t xml:space="preserve">, с. 35]. Текст. Текст. Текст. Текст. </w:t>
      </w:r>
      <w:r w:rsidR="00E1491D" w:rsidRPr="00E1491D">
        <w:rPr>
          <w:sz w:val="20"/>
          <w:szCs w:val="20"/>
        </w:rPr>
        <w:t>Текст. Текст. Текст. Текст. Текст. Текст. Текст. Текст. Текст. Текст. Текст. Текст. Текст. Текст. Текст. Текст. Текст. Текст.</w:t>
      </w:r>
    </w:p>
    <w:p w:rsidR="00E761B1" w:rsidRPr="00E1491D" w:rsidRDefault="00E761B1" w:rsidP="00E761B1">
      <w:pPr>
        <w:ind w:firstLine="567"/>
        <w:jc w:val="both"/>
      </w:pPr>
    </w:p>
    <w:p w:rsidR="00E761B1" w:rsidRPr="00E1491D" w:rsidRDefault="00E761B1" w:rsidP="00213595">
      <w:pPr>
        <w:tabs>
          <w:tab w:val="left" w:pos="1080"/>
        </w:tabs>
        <w:jc w:val="center"/>
        <w:rPr>
          <w:rFonts w:eastAsia="MS Mincho"/>
          <w:b/>
          <w:bCs/>
          <w:sz w:val="20"/>
          <w:szCs w:val="20"/>
          <w:lang w:eastAsia="ja-JP"/>
        </w:rPr>
      </w:pPr>
      <w:r w:rsidRPr="00E1491D">
        <w:rPr>
          <w:rFonts w:eastAsia="MS Mincho"/>
          <w:b/>
          <w:bCs/>
          <w:sz w:val="20"/>
          <w:szCs w:val="20"/>
          <w:lang w:eastAsia="ja-JP"/>
        </w:rPr>
        <w:t>Библиографический список</w:t>
      </w:r>
    </w:p>
    <w:p w:rsidR="00E761B1" w:rsidRPr="00E1491D" w:rsidRDefault="00213595" w:rsidP="00213595">
      <w:pPr>
        <w:numPr>
          <w:ilvl w:val="0"/>
          <w:numId w:val="5"/>
        </w:numPr>
        <w:tabs>
          <w:tab w:val="left" w:pos="993"/>
        </w:tabs>
        <w:ind w:left="0" w:firstLine="284"/>
        <w:jc w:val="both"/>
        <w:rPr>
          <w:rFonts w:eastAsia="MS Mincho"/>
          <w:sz w:val="20"/>
          <w:szCs w:val="20"/>
          <w:lang w:eastAsia="ja-JP"/>
        </w:rPr>
      </w:pPr>
      <w:proofErr w:type="spellStart"/>
      <w:r w:rsidRPr="00E1491D">
        <w:rPr>
          <w:rFonts w:eastAsia="MS Mincho"/>
          <w:sz w:val="20"/>
          <w:szCs w:val="20"/>
          <w:lang w:eastAsia="ja-JP"/>
        </w:rPr>
        <w:t>Гацалова</w:t>
      </w:r>
      <w:proofErr w:type="spellEnd"/>
      <w:r w:rsidRPr="00E1491D">
        <w:rPr>
          <w:rFonts w:eastAsia="MS Mincho"/>
          <w:sz w:val="20"/>
          <w:szCs w:val="20"/>
          <w:lang w:eastAsia="ja-JP"/>
        </w:rPr>
        <w:t xml:space="preserve"> Л. Б., </w:t>
      </w:r>
      <w:proofErr w:type="spellStart"/>
      <w:r w:rsidRPr="00E1491D">
        <w:rPr>
          <w:rFonts w:eastAsia="MS Mincho"/>
          <w:sz w:val="20"/>
          <w:szCs w:val="20"/>
          <w:lang w:eastAsia="ja-JP"/>
        </w:rPr>
        <w:t>Парсиева</w:t>
      </w:r>
      <w:proofErr w:type="spellEnd"/>
      <w:r w:rsidRPr="00E1491D">
        <w:rPr>
          <w:rFonts w:eastAsia="MS Mincho"/>
          <w:sz w:val="20"/>
          <w:szCs w:val="20"/>
          <w:lang w:eastAsia="ja-JP"/>
        </w:rPr>
        <w:t xml:space="preserve"> Л</w:t>
      </w:r>
      <w:r w:rsidR="00D62D05" w:rsidRPr="00E1491D">
        <w:rPr>
          <w:rFonts w:eastAsia="MS Mincho"/>
          <w:sz w:val="20"/>
          <w:szCs w:val="20"/>
          <w:lang w:eastAsia="ja-JP"/>
        </w:rPr>
        <w:t>. К. Повтор как выразительное средство языка художественного произведения // Вестник Томского государственного педагогического университета. 2016. № 11 (176). С. 101–104.</w:t>
      </w:r>
    </w:p>
    <w:p w:rsidR="00E761B1" w:rsidRPr="00E1491D" w:rsidRDefault="00213595" w:rsidP="00213595">
      <w:pPr>
        <w:numPr>
          <w:ilvl w:val="0"/>
          <w:numId w:val="5"/>
        </w:numPr>
        <w:tabs>
          <w:tab w:val="left" w:pos="993"/>
        </w:tabs>
        <w:ind w:left="0" w:firstLine="284"/>
        <w:jc w:val="both"/>
        <w:rPr>
          <w:rFonts w:eastAsia="MS Mincho"/>
          <w:sz w:val="20"/>
          <w:szCs w:val="20"/>
          <w:lang w:eastAsia="ja-JP"/>
        </w:rPr>
      </w:pPr>
      <w:r w:rsidRPr="00E1491D">
        <w:rPr>
          <w:rFonts w:eastAsia="MS Mincho"/>
          <w:color w:val="000000"/>
          <w:sz w:val="20"/>
          <w:szCs w:val="20"/>
          <w:lang w:eastAsia="ja-JP"/>
        </w:rPr>
        <w:t>Копылов</w:t>
      </w:r>
      <w:r w:rsidR="00E761B1" w:rsidRPr="00E1491D">
        <w:rPr>
          <w:rFonts w:eastAsia="MS Mincho"/>
          <w:color w:val="000000"/>
          <w:sz w:val="20"/>
          <w:szCs w:val="20"/>
          <w:lang w:eastAsia="ja-JP"/>
        </w:rPr>
        <w:t xml:space="preserve"> В. И.</w:t>
      </w:r>
      <w:r w:rsidR="00E761B1" w:rsidRPr="00E1491D">
        <w:rPr>
          <w:rFonts w:eastAsia="MS Mincho"/>
          <w:sz w:val="20"/>
          <w:szCs w:val="20"/>
          <w:lang w:eastAsia="ja-JP"/>
        </w:rPr>
        <w:t xml:space="preserve"> Переименование и повтор как средства семантизации социально-политических терминов в научном тексте // Семантика и прагматика единиц языка в те</w:t>
      </w:r>
      <w:r w:rsidR="005F020C" w:rsidRPr="00E1491D">
        <w:rPr>
          <w:rFonts w:eastAsia="MS Mincho"/>
          <w:sz w:val="20"/>
          <w:szCs w:val="20"/>
          <w:lang w:eastAsia="ja-JP"/>
        </w:rPr>
        <w:t xml:space="preserve">ксте: </w:t>
      </w:r>
      <w:proofErr w:type="spellStart"/>
      <w:r w:rsidR="005F020C" w:rsidRPr="00E1491D">
        <w:rPr>
          <w:rFonts w:eastAsia="MS Mincho"/>
          <w:sz w:val="20"/>
          <w:szCs w:val="20"/>
          <w:lang w:eastAsia="ja-JP"/>
        </w:rPr>
        <w:t>межвуз</w:t>
      </w:r>
      <w:proofErr w:type="spellEnd"/>
      <w:r w:rsidR="005F020C" w:rsidRPr="00E1491D">
        <w:rPr>
          <w:rFonts w:eastAsia="MS Mincho"/>
          <w:sz w:val="20"/>
          <w:szCs w:val="20"/>
          <w:lang w:eastAsia="ja-JP"/>
        </w:rPr>
        <w:t>. сб. науч. тр. Ленинград</w:t>
      </w:r>
      <w:r w:rsidR="00E761B1" w:rsidRPr="00E1491D">
        <w:rPr>
          <w:rFonts w:eastAsia="MS Mincho"/>
          <w:sz w:val="20"/>
          <w:szCs w:val="20"/>
          <w:lang w:eastAsia="ja-JP"/>
        </w:rPr>
        <w:t>: ЛГПИ им. А. И. Герцена, 1988. С. 94–99.</w:t>
      </w:r>
    </w:p>
    <w:p w:rsidR="00E761B1" w:rsidRPr="00E1491D" w:rsidRDefault="00D62D05" w:rsidP="00E1491D">
      <w:pPr>
        <w:numPr>
          <w:ilvl w:val="0"/>
          <w:numId w:val="5"/>
        </w:numPr>
        <w:tabs>
          <w:tab w:val="left" w:pos="993"/>
        </w:tabs>
        <w:ind w:left="0" w:firstLine="284"/>
        <w:jc w:val="both"/>
        <w:rPr>
          <w:rFonts w:eastAsia="MS Mincho"/>
          <w:sz w:val="20"/>
          <w:szCs w:val="20"/>
          <w:lang w:eastAsia="ja-JP"/>
        </w:rPr>
      </w:pPr>
      <w:r w:rsidRPr="00E1491D">
        <w:rPr>
          <w:rFonts w:eastAsia="MS Mincho"/>
          <w:sz w:val="20"/>
          <w:szCs w:val="20"/>
          <w:lang w:eastAsia="ja-JP"/>
        </w:rPr>
        <w:t xml:space="preserve">Ковальчук И. Ю. Повтор и его функции в тексте: </w:t>
      </w:r>
      <w:proofErr w:type="spellStart"/>
      <w:r w:rsidRPr="00E1491D">
        <w:rPr>
          <w:rFonts w:eastAsia="MS Mincho"/>
          <w:sz w:val="20"/>
          <w:szCs w:val="20"/>
          <w:lang w:eastAsia="ja-JP"/>
        </w:rPr>
        <w:t>автореф</w:t>
      </w:r>
      <w:proofErr w:type="spellEnd"/>
      <w:r w:rsidRPr="00E1491D">
        <w:rPr>
          <w:rFonts w:eastAsia="MS Mincho"/>
          <w:sz w:val="20"/>
          <w:szCs w:val="20"/>
          <w:lang w:eastAsia="ja-JP"/>
        </w:rPr>
        <w:t xml:space="preserve">. </w:t>
      </w:r>
      <w:proofErr w:type="spellStart"/>
      <w:r w:rsidRPr="00E1491D">
        <w:rPr>
          <w:rFonts w:eastAsia="MS Mincho"/>
          <w:sz w:val="20"/>
          <w:szCs w:val="20"/>
          <w:lang w:eastAsia="ja-JP"/>
        </w:rPr>
        <w:t>дис</w:t>
      </w:r>
      <w:proofErr w:type="spellEnd"/>
      <w:r w:rsidRPr="00E1491D">
        <w:rPr>
          <w:rFonts w:eastAsia="MS Mincho"/>
          <w:sz w:val="20"/>
          <w:szCs w:val="20"/>
          <w:lang w:eastAsia="ja-JP"/>
        </w:rPr>
        <w:t xml:space="preserve">. … канд. </w:t>
      </w:r>
      <w:proofErr w:type="spellStart"/>
      <w:r w:rsidRPr="00E1491D">
        <w:rPr>
          <w:rFonts w:eastAsia="MS Mincho"/>
          <w:sz w:val="20"/>
          <w:szCs w:val="20"/>
          <w:lang w:eastAsia="ja-JP"/>
        </w:rPr>
        <w:t>филол</w:t>
      </w:r>
      <w:proofErr w:type="spellEnd"/>
      <w:r w:rsidRPr="00E1491D">
        <w:rPr>
          <w:rFonts w:eastAsia="MS Mincho"/>
          <w:sz w:val="20"/>
          <w:szCs w:val="20"/>
          <w:lang w:eastAsia="ja-JP"/>
        </w:rPr>
        <w:t xml:space="preserve">. наук. Пятигорск, 2004. 148 с. </w:t>
      </w:r>
      <w:r w:rsidR="00E1491D" w:rsidRPr="00E1491D">
        <w:rPr>
          <w:rFonts w:eastAsia="MS Mincho"/>
          <w:sz w:val="20"/>
          <w:szCs w:val="20"/>
          <w:lang w:eastAsia="ja-JP"/>
        </w:rPr>
        <w:t>URL: https://www.dissercat.com/content/povtor-i-ego-funktsii-v-tekste (дата обращения: 12.09.2017)</w:t>
      </w:r>
      <w:r w:rsidR="00E1491D">
        <w:rPr>
          <w:rFonts w:eastAsia="MS Mincho"/>
          <w:sz w:val="20"/>
          <w:szCs w:val="20"/>
          <w:lang w:eastAsia="ja-JP"/>
        </w:rPr>
        <w:t>.</w:t>
      </w:r>
      <w:r w:rsidR="00E761B1" w:rsidRPr="00E1491D">
        <w:rPr>
          <w:rFonts w:eastAsia="MS Mincho"/>
          <w:sz w:val="20"/>
          <w:szCs w:val="20"/>
          <w:lang w:eastAsia="ja-JP"/>
        </w:rPr>
        <w:t xml:space="preserve"> </w:t>
      </w:r>
    </w:p>
    <w:p w:rsidR="00E761B1" w:rsidRPr="00E1491D" w:rsidRDefault="00E761B1" w:rsidP="00E761B1">
      <w:pPr>
        <w:tabs>
          <w:tab w:val="left" w:pos="1080"/>
        </w:tabs>
        <w:ind w:firstLine="567"/>
        <w:rPr>
          <w:rFonts w:eastAsia="MS Mincho"/>
          <w:lang w:eastAsia="ja-JP"/>
        </w:rPr>
      </w:pPr>
    </w:p>
    <w:p w:rsidR="00E761B1" w:rsidRPr="004D619B" w:rsidRDefault="00E761B1" w:rsidP="00213595">
      <w:pPr>
        <w:tabs>
          <w:tab w:val="left" w:pos="-284"/>
        </w:tabs>
        <w:ind w:firstLine="284"/>
        <w:rPr>
          <w:rFonts w:eastAsia="MS Mincho"/>
          <w:sz w:val="20"/>
          <w:szCs w:val="20"/>
          <w:lang w:eastAsia="ja-JP"/>
        </w:rPr>
      </w:pPr>
      <w:r w:rsidRPr="004D619B">
        <w:rPr>
          <w:rFonts w:eastAsia="MS Mincho"/>
          <w:sz w:val="20"/>
          <w:szCs w:val="20"/>
          <w:lang w:eastAsia="ja-JP"/>
        </w:rPr>
        <w:t xml:space="preserve">© </w:t>
      </w:r>
      <w:r w:rsidRPr="00E1491D">
        <w:rPr>
          <w:rFonts w:eastAsia="MS Mincho"/>
          <w:sz w:val="20"/>
          <w:szCs w:val="20"/>
          <w:lang w:eastAsia="ja-JP"/>
        </w:rPr>
        <w:t>Иванова</w:t>
      </w:r>
      <w:r w:rsidRPr="004D619B">
        <w:rPr>
          <w:rFonts w:eastAsia="MS Mincho"/>
          <w:sz w:val="20"/>
          <w:szCs w:val="20"/>
          <w:lang w:eastAsia="ja-JP"/>
        </w:rPr>
        <w:t xml:space="preserve"> </w:t>
      </w:r>
      <w:r w:rsidRPr="00E1491D">
        <w:rPr>
          <w:rFonts w:eastAsia="MS Mincho"/>
          <w:sz w:val="20"/>
          <w:szCs w:val="20"/>
          <w:lang w:eastAsia="ja-JP"/>
        </w:rPr>
        <w:t>С</w:t>
      </w:r>
      <w:r w:rsidRPr="004D619B">
        <w:rPr>
          <w:rFonts w:eastAsia="MS Mincho"/>
          <w:sz w:val="20"/>
          <w:szCs w:val="20"/>
          <w:lang w:eastAsia="ja-JP"/>
        </w:rPr>
        <w:t>.</w:t>
      </w:r>
      <w:r w:rsidRPr="00E1491D">
        <w:rPr>
          <w:rFonts w:eastAsia="MS Mincho"/>
          <w:sz w:val="20"/>
          <w:szCs w:val="20"/>
          <w:lang w:val="en-US" w:eastAsia="ja-JP"/>
        </w:rPr>
        <w:t> </w:t>
      </w:r>
      <w:r w:rsidRPr="00E1491D">
        <w:rPr>
          <w:rFonts w:eastAsia="MS Mincho"/>
          <w:sz w:val="20"/>
          <w:szCs w:val="20"/>
          <w:lang w:eastAsia="ja-JP"/>
        </w:rPr>
        <w:t>Г</w:t>
      </w:r>
      <w:r w:rsidR="00213595" w:rsidRPr="004D619B">
        <w:rPr>
          <w:rFonts w:eastAsia="MS Mincho"/>
          <w:sz w:val="20"/>
          <w:szCs w:val="20"/>
          <w:lang w:eastAsia="ja-JP"/>
        </w:rPr>
        <w:t>., 2025</w:t>
      </w:r>
    </w:p>
    <w:p w:rsidR="00E761B1" w:rsidRPr="004D619B" w:rsidRDefault="00E761B1" w:rsidP="00E761B1">
      <w:pPr>
        <w:ind w:firstLine="567"/>
        <w:rPr>
          <w:rFonts w:eastAsia="MS Mincho"/>
          <w:lang w:eastAsia="ja-JP"/>
        </w:rPr>
      </w:pPr>
    </w:p>
    <w:p w:rsidR="00E761B1" w:rsidRPr="00E1491D" w:rsidRDefault="00E761B1" w:rsidP="00213595">
      <w:pPr>
        <w:ind w:firstLine="284"/>
        <w:jc w:val="both"/>
        <w:rPr>
          <w:rFonts w:eastAsia="MS Mincho"/>
          <w:b/>
          <w:bCs/>
          <w:i/>
          <w:iCs/>
          <w:sz w:val="20"/>
          <w:szCs w:val="20"/>
          <w:lang w:val="en-US" w:eastAsia="ja-JP"/>
        </w:rPr>
      </w:pPr>
      <w:r w:rsidRPr="00E1491D">
        <w:rPr>
          <w:rFonts w:eastAsia="MS Mincho"/>
          <w:b/>
          <w:bCs/>
          <w:i/>
          <w:iCs/>
          <w:sz w:val="20"/>
          <w:szCs w:val="20"/>
          <w:lang w:val="en-US" w:eastAsia="ja-JP"/>
        </w:rPr>
        <w:t>S</w:t>
      </w:r>
      <w:r w:rsidRPr="004D619B">
        <w:rPr>
          <w:rFonts w:eastAsia="MS Mincho"/>
          <w:b/>
          <w:bCs/>
          <w:i/>
          <w:iCs/>
          <w:sz w:val="20"/>
          <w:szCs w:val="20"/>
          <w:lang w:eastAsia="ja-JP"/>
        </w:rPr>
        <w:t xml:space="preserve">. </w:t>
      </w:r>
      <w:r w:rsidRPr="00E1491D">
        <w:rPr>
          <w:rFonts w:eastAsia="MS Mincho"/>
          <w:b/>
          <w:bCs/>
          <w:i/>
          <w:iCs/>
          <w:sz w:val="20"/>
          <w:szCs w:val="20"/>
          <w:lang w:val="en-US" w:eastAsia="ja-JP"/>
        </w:rPr>
        <w:t>G</w:t>
      </w:r>
      <w:r w:rsidRPr="004D619B">
        <w:rPr>
          <w:rFonts w:eastAsia="MS Mincho"/>
          <w:b/>
          <w:bCs/>
          <w:i/>
          <w:iCs/>
          <w:sz w:val="20"/>
          <w:szCs w:val="20"/>
          <w:lang w:eastAsia="ja-JP"/>
        </w:rPr>
        <w:t xml:space="preserve">. </w:t>
      </w:r>
      <w:proofErr w:type="spellStart"/>
      <w:r w:rsidRPr="00E1491D">
        <w:rPr>
          <w:rFonts w:eastAsia="MS Mincho"/>
          <w:b/>
          <w:bCs/>
          <w:i/>
          <w:iCs/>
          <w:sz w:val="20"/>
          <w:szCs w:val="20"/>
          <w:lang w:val="en-US" w:eastAsia="ja-JP"/>
        </w:rPr>
        <w:t>Ivanova</w:t>
      </w:r>
      <w:proofErr w:type="spellEnd"/>
      <w:r w:rsidRPr="004D619B">
        <w:rPr>
          <w:rFonts w:eastAsia="MS Mincho"/>
          <w:b/>
          <w:bCs/>
          <w:i/>
          <w:iCs/>
          <w:sz w:val="20"/>
          <w:szCs w:val="20"/>
          <w:lang w:eastAsia="ja-JP"/>
        </w:rPr>
        <w:t xml:space="preserve">. </w:t>
      </w:r>
      <w:proofErr w:type="gramStart"/>
      <w:r w:rsidRPr="00E1491D">
        <w:rPr>
          <w:rFonts w:eastAsia="MS Mincho"/>
          <w:b/>
          <w:bCs/>
          <w:sz w:val="20"/>
          <w:szCs w:val="20"/>
          <w:lang w:eastAsia="ja-JP"/>
        </w:rPr>
        <w:t>Т</w:t>
      </w:r>
      <w:proofErr w:type="gramEnd"/>
      <w:r w:rsidRPr="00E1491D">
        <w:rPr>
          <w:rFonts w:eastAsia="MS Mincho"/>
          <w:b/>
          <w:bCs/>
          <w:sz w:val="20"/>
          <w:szCs w:val="20"/>
          <w:lang w:val="en-US" w:eastAsia="ja-JP"/>
        </w:rPr>
        <w:t xml:space="preserve">he Replay in the System of Expressive Means of the </w:t>
      </w:r>
      <w:r w:rsidR="00E1491D" w:rsidRPr="00E1491D">
        <w:rPr>
          <w:rFonts w:eastAsia="MS Mincho"/>
          <w:b/>
          <w:bCs/>
          <w:sz w:val="20"/>
          <w:szCs w:val="20"/>
          <w:lang w:val="en-US" w:eastAsia="ja-JP"/>
        </w:rPr>
        <w:t>Russian</w:t>
      </w:r>
      <w:r w:rsidRPr="00E1491D">
        <w:rPr>
          <w:rFonts w:eastAsia="MS Mincho"/>
          <w:b/>
          <w:bCs/>
          <w:sz w:val="20"/>
          <w:szCs w:val="20"/>
          <w:lang w:val="en-US" w:eastAsia="ja-JP"/>
        </w:rPr>
        <w:t xml:space="preserve"> language</w:t>
      </w:r>
    </w:p>
    <w:p w:rsidR="00E761B1" w:rsidRPr="00E1491D" w:rsidRDefault="00E761B1" w:rsidP="00213595">
      <w:pPr>
        <w:ind w:firstLine="284"/>
        <w:jc w:val="both"/>
        <w:rPr>
          <w:rFonts w:eastAsia="MS Mincho"/>
          <w:sz w:val="20"/>
          <w:szCs w:val="20"/>
          <w:lang w:val="en-US" w:eastAsia="ja-JP"/>
        </w:rPr>
      </w:pPr>
      <w:r w:rsidRPr="00E1491D">
        <w:rPr>
          <w:rFonts w:eastAsia="MS Mincho"/>
          <w:sz w:val="20"/>
          <w:szCs w:val="20"/>
          <w:lang w:val="en-US" w:eastAsia="ja-JP"/>
        </w:rPr>
        <w:t>In the article the author examines an repetition as a particular principle of the general syntagmatic principle of the excess, reveals different types of repetitions, shows the interaction of the repetition with others text figures on the base of works of art and poetic texts and also the pragmatic-stylistic potential of the repetition - strengthening of the graphic.</w:t>
      </w:r>
    </w:p>
    <w:p w:rsidR="00E761B1" w:rsidRPr="00E761B1" w:rsidRDefault="00E761B1" w:rsidP="00213595">
      <w:pPr>
        <w:ind w:firstLine="284"/>
        <w:jc w:val="both"/>
        <w:rPr>
          <w:rFonts w:eastAsia="MS Mincho"/>
          <w:sz w:val="20"/>
          <w:szCs w:val="20"/>
          <w:lang w:val="en-US" w:eastAsia="ja-JP"/>
        </w:rPr>
      </w:pPr>
      <w:r w:rsidRPr="00E1491D">
        <w:rPr>
          <w:rFonts w:eastAsia="MS Mincho"/>
          <w:b/>
          <w:bCs/>
          <w:sz w:val="20"/>
          <w:szCs w:val="20"/>
          <w:lang w:val="en-US" w:eastAsia="ja-JP"/>
        </w:rPr>
        <w:t>Key words:</w:t>
      </w:r>
      <w:r w:rsidRPr="00E1491D">
        <w:rPr>
          <w:rFonts w:eastAsia="MS Mincho"/>
          <w:sz w:val="20"/>
          <w:szCs w:val="20"/>
          <w:lang w:val="en-US" w:eastAsia="ja-JP"/>
        </w:rPr>
        <w:t xml:space="preserve"> repetition, principle of excess, text figure, figure of the speech, text-generating means, enumerative row, graphic.</w:t>
      </w:r>
    </w:p>
    <w:p w:rsidR="00E761B1" w:rsidRPr="00E761B1" w:rsidRDefault="00E761B1" w:rsidP="00E761B1">
      <w:pPr>
        <w:ind w:firstLine="567"/>
        <w:jc w:val="both"/>
        <w:rPr>
          <w:rFonts w:eastAsia="MS Mincho"/>
          <w:lang w:val="en-US" w:eastAsia="ja-JP"/>
        </w:rPr>
      </w:pPr>
    </w:p>
    <w:p w:rsidR="00E761B1" w:rsidRPr="00E761B1" w:rsidRDefault="00E761B1" w:rsidP="00E761B1">
      <w:pPr>
        <w:jc w:val="center"/>
        <w:rPr>
          <w:lang w:val="en-US"/>
        </w:rPr>
      </w:pPr>
    </w:p>
    <w:bookmarkEnd w:id="0"/>
    <w:p w:rsidR="00E761B1" w:rsidRPr="00E761B1" w:rsidRDefault="00E761B1" w:rsidP="00A401B6">
      <w:pPr>
        <w:rPr>
          <w:lang w:val="en-US"/>
        </w:rPr>
      </w:pPr>
    </w:p>
    <w:sectPr w:rsidR="00E761B1" w:rsidRPr="00E761B1" w:rsidSect="00AA06A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01" w:rsidRDefault="00457E01" w:rsidP="0033625D">
      <w:r>
        <w:separator/>
      </w:r>
    </w:p>
  </w:endnote>
  <w:endnote w:type="continuationSeparator" w:id="0">
    <w:p w:rsidR="00457E01" w:rsidRDefault="00457E01" w:rsidP="0033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01" w:rsidRDefault="00457E01" w:rsidP="0033625D">
      <w:r>
        <w:separator/>
      </w:r>
    </w:p>
  </w:footnote>
  <w:footnote w:type="continuationSeparator" w:id="0">
    <w:p w:rsidR="00457E01" w:rsidRDefault="00457E01" w:rsidP="00336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4A5"/>
    <w:multiLevelType w:val="hybridMultilevel"/>
    <w:tmpl w:val="4FC84190"/>
    <w:lvl w:ilvl="0" w:tplc="A418DEE2">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6547EF0"/>
    <w:multiLevelType w:val="hybridMultilevel"/>
    <w:tmpl w:val="1FCC3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900DFB"/>
    <w:multiLevelType w:val="hybridMultilevel"/>
    <w:tmpl w:val="FF865CD2"/>
    <w:lvl w:ilvl="0" w:tplc="25741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A455FF"/>
    <w:multiLevelType w:val="hybridMultilevel"/>
    <w:tmpl w:val="A1C6C1C0"/>
    <w:lvl w:ilvl="0" w:tplc="25741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DF610A"/>
    <w:multiLevelType w:val="hybridMultilevel"/>
    <w:tmpl w:val="24121ADC"/>
    <w:lvl w:ilvl="0" w:tplc="069CC8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6F6391"/>
    <w:multiLevelType w:val="hybridMultilevel"/>
    <w:tmpl w:val="EE7A53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7A"/>
    <w:rsid w:val="00000E6F"/>
    <w:rsid w:val="00002489"/>
    <w:rsid w:val="00003E07"/>
    <w:rsid w:val="000048EE"/>
    <w:rsid w:val="00004E9D"/>
    <w:rsid w:val="000059A2"/>
    <w:rsid w:val="00007133"/>
    <w:rsid w:val="0000794F"/>
    <w:rsid w:val="00011E20"/>
    <w:rsid w:val="00015DFE"/>
    <w:rsid w:val="0002035D"/>
    <w:rsid w:val="00022765"/>
    <w:rsid w:val="00023F05"/>
    <w:rsid w:val="00033056"/>
    <w:rsid w:val="00034BE3"/>
    <w:rsid w:val="00037317"/>
    <w:rsid w:val="0004402F"/>
    <w:rsid w:val="000510AB"/>
    <w:rsid w:val="00052DAD"/>
    <w:rsid w:val="00056A37"/>
    <w:rsid w:val="00057A9E"/>
    <w:rsid w:val="00064218"/>
    <w:rsid w:val="000648D3"/>
    <w:rsid w:val="00070662"/>
    <w:rsid w:val="000711BB"/>
    <w:rsid w:val="00072278"/>
    <w:rsid w:val="00074093"/>
    <w:rsid w:val="00080E27"/>
    <w:rsid w:val="0008427B"/>
    <w:rsid w:val="00086F26"/>
    <w:rsid w:val="00093D61"/>
    <w:rsid w:val="000A0707"/>
    <w:rsid w:val="000A0AFD"/>
    <w:rsid w:val="000A282E"/>
    <w:rsid w:val="000A288D"/>
    <w:rsid w:val="000A295F"/>
    <w:rsid w:val="000A3286"/>
    <w:rsid w:val="000B0429"/>
    <w:rsid w:val="000B3DD6"/>
    <w:rsid w:val="000B4610"/>
    <w:rsid w:val="000B72CE"/>
    <w:rsid w:val="000B7758"/>
    <w:rsid w:val="000C0253"/>
    <w:rsid w:val="000C2B44"/>
    <w:rsid w:val="000C4921"/>
    <w:rsid w:val="000C6AAC"/>
    <w:rsid w:val="000D2EEA"/>
    <w:rsid w:val="000D401B"/>
    <w:rsid w:val="000D52F9"/>
    <w:rsid w:val="000E2FC3"/>
    <w:rsid w:val="000E551B"/>
    <w:rsid w:val="000E72F1"/>
    <w:rsid w:val="000F53D6"/>
    <w:rsid w:val="000F6A62"/>
    <w:rsid w:val="00101DA8"/>
    <w:rsid w:val="001045BF"/>
    <w:rsid w:val="0011400F"/>
    <w:rsid w:val="00114B60"/>
    <w:rsid w:val="00115F00"/>
    <w:rsid w:val="00120FCA"/>
    <w:rsid w:val="00121E10"/>
    <w:rsid w:val="0012414D"/>
    <w:rsid w:val="00124E32"/>
    <w:rsid w:val="00125BFD"/>
    <w:rsid w:val="0012764E"/>
    <w:rsid w:val="00130E01"/>
    <w:rsid w:val="00132890"/>
    <w:rsid w:val="00133B7B"/>
    <w:rsid w:val="0013672F"/>
    <w:rsid w:val="00143B66"/>
    <w:rsid w:val="00144D4F"/>
    <w:rsid w:val="00150169"/>
    <w:rsid w:val="00150BBA"/>
    <w:rsid w:val="00151547"/>
    <w:rsid w:val="001518CE"/>
    <w:rsid w:val="001528C6"/>
    <w:rsid w:val="0015795A"/>
    <w:rsid w:val="00157F05"/>
    <w:rsid w:val="00162206"/>
    <w:rsid w:val="00163708"/>
    <w:rsid w:val="001652E3"/>
    <w:rsid w:val="00167A6D"/>
    <w:rsid w:val="001711F9"/>
    <w:rsid w:val="001818DF"/>
    <w:rsid w:val="00185523"/>
    <w:rsid w:val="00195610"/>
    <w:rsid w:val="001A0060"/>
    <w:rsid w:val="001A076C"/>
    <w:rsid w:val="001A10DC"/>
    <w:rsid w:val="001A32E6"/>
    <w:rsid w:val="001A5CA7"/>
    <w:rsid w:val="001B0820"/>
    <w:rsid w:val="001B553E"/>
    <w:rsid w:val="001B58E1"/>
    <w:rsid w:val="001C12EA"/>
    <w:rsid w:val="001C1FCA"/>
    <w:rsid w:val="001C2980"/>
    <w:rsid w:val="001C32F4"/>
    <w:rsid w:val="001C46DB"/>
    <w:rsid w:val="001D60B4"/>
    <w:rsid w:val="001D727F"/>
    <w:rsid w:val="001D7DF3"/>
    <w:rsid w:val="001E0C4A"/>
    <w:rsid w:val="001E412C"/>
    <w:rsid w:val="001E5542"/>
    <w:rsid w:val="001E764E"/>
    <w:rsid w:val="001F159F"/>
    <w:rsid w:val="001F3013"/>
    <w:rsid w:val="001F6174"/>
    <w:rsid w:val="001F7907"/>
    <w:rsid w:val="001F7E32"/>
    <w:rsid w:val="002001C6"/>
    <w:rsid w:val="0020062D"/>
    <w:rsid w:val="00205362"/>
    <w:rsid w:val="00206163"/>
    <w:rsid w:val="00207EAB"/>
    <w:rsid w:val="00213595"/>
    <w:rsid w:val="00215F99"/>
    <w:rsid w:val="0022100E"/>
    <w:rsid w:val="002228DA"/>
    <w:rsid w:val="00233782"/>
    <w:rsid w:val="002430B0"/>
    <w:rsid w:val="00246AEA"/>
    <w:rsid w:val="00247EDC"/>
    <w:rsid w:val="00254E88"/>
    <w:rsid w:val="002608D8"/>
    <w:rsid w:val="00264170"/>
    <w:rsid w:val="00265859"/>
    <w:rsid w:val="002659F5"/>
    <w:rsid w:val="002778A6"/>
    <w:rsid w:val="0028062C"/>
    <w:rsid w:val="00281C8D"/>
    <w:rsid w:val="00287141"/>
    <w:rsid w:val="0029229C"/>
    <w:rsid w:val="0029288D"/>
    <w:rsid w:val="0029660A"/>
    <w:rsid w:val="002B1397"/>
    <w:rsid w:val="002B26EA"/>
    <w:rsid w:val="002B285B"/>
    <w:rsid w:val="002B2A01"/>
    <w:rsid w:val="002B4EA0"/>
    <w:rsid w:val="002C0440"/>
    <w:rsid w:val="002C1843"/>
    <w:rsid w:val="002C195F"/>
    <w:rsid w:val="002C4B3F"/>
    <w:rsid w:val="002C75F1"/>
    <w:rsid w:val="002D329C"/>
    <w:rsid w:val="002D4202"/>
    <w:rsid w:val="002D53DC"/>
    <w:rsid w:val="002D75CD"/>
    <w:rsid w:val="002E548E"/>
    <w:rsid w:val="002E5BAB"/>
    <w:rsid w:val="002E7B23"/>
    <w:rsid w:val="002F1B5A"/>
    <w:rsid w:val="002F3C55"/>
    <w:rsid w:val="00302F46"/>
    <w:rsid w:val="00305243"/>
    <w:rsid w:val="00320784"/>
    <w:rsid w:val="003215CE"/>
    <w:rsid w:val="0032347C"/>
    <w:rsid w:val="00330831"/>
    <w:rsid w:val="003325CF"/>
    <w:rsid w:val="00333100"/>
    <w:rsid w:val="00333D53"/>
    <w:rsid w:val="003355F7"/>
    <w:rsid w:val="00335E42"/>
    <w:rsid w:val="0033625D"/>
    <w:rsid w:val="00337A76"/>
    <w:rsid w:val="00337B9F"/>
    <w:rsid w:val="0034002A"/>
    <w:rsid w:val="00340B9F"/>
    <w:rsid w:val="00345E0D"/>
    <w:rsid w:val="00350133"/>
    <w:rsid w:val="00350682"/>
    <w:rsid w:val="003521E7"/>
    <w:rsid w:val="00355777"/>
    <w:rsid w:val="00356AC7"/>
    <w:rsid w:val="003646FB"/>
    <w:rsid w:val="00364C4B"/>
    <w:rsid w:val="00366C94"/>
    <w:rsid w:val="00370566"/>
    <w:rsid w:val="00370C00"/>
    <w:rsid w:val="0037417F"/>
    <w:rsid w:val="003749FB"/>
    <w:rsid w:val="00375DFA"/>
    <w:rsid w:val="0037623A"/>
    <w:rsid w:val="003812B6"/>
    <w:rsid w:val="003855C7"/>
    <w:rsid w:val="0039195C"/>
    <w:rsid w:val="003A17A2"/>
    <w:rsid w:val="003A2176"/>
    <w:rsid w:val="003A26FA"/>
    <w:rsid w:val="003A43FF"/>
    <w:rsid w:val="003B48BC"/>
    <w:rsid w:val="003B57EB"/>
    <w:rsid w:val="003C26EF"/>
    <w:rsid w:val="003D34A9"/>
    <w:rsid w:val="003E7D9B"/>
    <w:rsid w:val="003F542E"/>
    <w:rsid w:val="00403AD9"/>
    <w:rsid w:val="00406530"/>
    <w:rsid w:val="0040762C"/>
    <w:rsid w:val="00414894"/>
    <w:rsid w:val="004209C7"/>
    <w:rsid w:val="00423F62"/>
    <w:rsid w:val="004303FE"/>
    <w:rsid w:val="00430405"/>
    <w:rsid w:val="0043237E"/>
    <w:rsid w:val="00436915"/>
    <w:rsid w:val="004371DF"/>
    <w:rsid w:val="00442DED"/>
    <w:rsid w:val="00447DD1"/>
    <w:rsid w:val="00452551"/>
    <w:rsid w:val="00452DDD"/>
    <w:rsid w:val="0045317D"/>
    <w:rsid w:val="00455AD9"/>
    <w:rsid w:val="00457E01"/>
    <w:rsid w:val="00461E83"/>
    <w:rsid w:val="0046543F"/>
    <w:rsid w:val="004660ED"/>
    <w:rsid w:val="0047107E"/>
    <w:rsid w:val="004758DA"/>
    <w:rsid w:val="00476C6E"/>
    <w:rsid w:val="00483956"/>
    <w:rsid w:val="00485BE0"/>
    <w:rsid w:val="00487E4A"/>
    <w:rsid w:val="0049033B"/>
    <w:rsid w:val="00490ED5"/>
    <w:rsid w:val="00492E5B"/>
    <w:rsid w:val="00493C22"/>
    <w:rsid w:val="00495712"/>
    <w:rsid w:val="004961C3"/>
    <w:rsid w:val="004A3EC9"/>
    <w:rsid w:val="004A74D1"/>
    <w:rsid w:val="004B6FC6"/>
    <w:rsid w:val="004C5215"/>
    <w:rsid w:val="004D006E"/>
    <w:rsid w:val="004D03BF"/>
    <w:rsid w:val="004D30E1"/>
    <w:rsid w:val="004D39A5"/>
    <w:rsid w:val="004D3CBF"/>
    <w:rsid w:val="004D498C"/>
    <w:rsid w:val="004D619B"/>
    <w:rsid w:val="004D6FC8"/>
    <w:rsid w:val="004E256F"/>
    <w:rsid w:val="004E2B97"/>
    <w:rsid w:val="004E2CDC"/>
    <w:rsid w:val="004E6B16"/>
    <w:rsid w:val="004E73CA"/>
    <w:rsid w:val="0050088F"/>
    <w:rsid w:val="005013CD"/>
    <w:rsid w:val="00505EDE"/>
    <w:rsid w:val="00506330"/>
    <w:rsid w:val="00506C54"/>
    <w:rsid w:val="0051035C"/>
    <w:rsid w:val="00512754"/>
    <w:rsid w:val="00513111"/>
    <w:rsid w:val="0051352F"/>
    <w:rsid w:val="00514FE1"/>
    <w:rsid w:val="00523A96"/>
    <w:rsid w:val="00523C9A"/>
    <w:rsid w:val="0052620C"/>
    <w:rsid w:val="00535DEB"/>
    <w:rsid w:val="00537AFB"/>
    <w:rsid w:val="00541D86"/>
    <w:rsid w:val="005420CE"/>
    <w:rsid w:val="00550F00"/>
    <w:rsid w:val="00550F4C"/>
    <w:rsid w:val="00556439"/>
    <w:rsid w:val="0056019C"/>
    <w:rsid w:val="005635D8"/>
    <w:rsid w:val="00567C5B"/>
    <w:rsid w:val="005712E7"/>
    <w:rsid w:val="005717EF"/>
    <w:rsid w:val="00571C55"/>
    <w:rsid w:val="005722F6"/>
    <w:rsid w:val="00572D9D"/>
    <w:rsid w:val="00573532"/>
    <w:rsid w:val="00575212"/>
    <w:rsid w:val="00580A29"/>
    <w:rsid w:val="00582DDD"/>
    <w:rsid w:val="005836FA"/>
    <w:rsid w:val="005838F1"/>
    <w:rsid w:val="005901EA"/>
    <w:rsid w:val="00592E99"/>
    <w:rsid w:val="0059384C"/>
    <w:rsid w:val="00594710"/>
    <w:rsid w:val="005A0F60"/>
    <w:rsid w:val="005A4D41"/>
    <w:rsid w:val="005A5A5A"/>
    <w:rsid w:val="005B07A4"/>
    <w:rsid w:val="005B12D6"/>
    <w:rsid w:val="005B351B"/>
    <w:rsid w:val="005B5084"/>
    <w:rsid w:val="005B5871"/>
    <w:rsid w:val="005C1DC7"/>
    <w:rsid w:val="005C4E09"/>
    <w:rsid w:val="005C55FA"/>
    <w:rsid w:val="005C715D"/>
    <w:rsid w:val="005C7B23"/>
    <w:rsid w:val="005D17C1"/>
    <w:rsid w:val="005D4FD5"/>
    <w:rsid w:val="005D551C"/>
    <w:rsid w:val="005E2A6F"/>
    <w:rsid w:val="005E3BDB"/>
    <w:rsid w:val="005E4DE4"/>
    <w:rsid w:val="005F020C"/>
    <w:rsid w:val="005F41CB"/>
    <w:rsid w:val="005F5076"/>
    <w:rsid w:val="005F75E0"/>
    <w:rsid w:val="005F7A7F"/>
    <w:rsid w:val="00600F92"/>
    <w:rsid w:val="0060345A"/>
    <w:rsid w:val="00606793"/>
    <w:rsid w:val="0060722F"/>
    <w:rsid w:val="0061356C"/>
    <w:rsid w:val="00615A04"/>
    <w:rsid w:val="0061647B"/>
    <w:rsid w:val="00620D43"/>
    <w:rsid w:val="0062187F"/>
    <w:rsid w:val="00621D3F"/>
    <w:rsid w:val="0062271E"/>
    <w:rsid w:val="00622F2A"/>
    <w:rsid w:val="00625C67"/>
    <w:rsid w:val="006277DC"/>
    <w:rsid w:val="00631ACB"/>
    <w:rsid w:val="00641221"/>
    <w:rsid w:val="006454F4"/>
    <w:rsid w:val="00645B09"/>
    <w:rsid w:val="00650953"/>
    <w:rsid w:val="006519E5"/>
    <w:rsid w:val="00656CAF"/>
    <w:rsid w:val="00662472"/>
    <w:rsid w:val="0066272E"/>
    <w:rsid w:val="00662A28"/>
    <w:rsid w:val="00662FEA"/>
    <w:rsid w:val="006633DD"/>
    <w:rsid w:val="00666BDE"/>
    <w:rsid w:val="00676057"/>
    <w:rsid w:val="00677480"/>
    <w:rsid w:val="00690578"/>
    <w:rsid w:val="006908C3"/>
    <w:rsid w:val="0069267A"/>
    <w:rsid w:val="0069306D"/>
    <w:rsid w:val="00693C94"/>
    <w:rsid w:val="006A017A"/>
    <w:rsid w:val="006A19F3"/>
    <w:rsid w:val="006A2C16"/>
    <w:rsid w:val="006A52AD"/>
    <w:rsid w:val="006A66B2"/>
    <w:rsid w:val="006A6DC7"/>
    <w:rsid w:val="006B2467"/>
    <w:rsid w:val="006B5BFE"/>
    <w:rsid w:val="006C097B"/>
    <w:rsid w:val="006C3447"/>
    <w:rsid w:val="006C3456"/>
    <w:rsid w:val="006C6A9A"/>
    <w:rsid w:val="006D6B61"/>
    <w:rsid w:val="006D6EC9"/>
    <w:rsid w:val="006D74ED"/>
    <w:rsid w:val="006E2DE1"/>
    <w:rsid w:val="006E4466"/>
    <w:rsid w:val="006F1E2E"/>
    <w:rsid w:val="006F5012"/>
    <w:rsid w:val="006F5D77"/>
    <w:rsid w:val="006F5E06"/>
    <w:rsid w:val="007009E7"/>
    <w:rsid w:val="00701AA8"/>
    <w:rsid w:val="007071C8"/>
    <w:rsid w:val="00717EFE"/>
    <w:rsid w:val="00725A5C"/>
    <w:rsid w:val="007264F3"/>
    <w:rsid w:val="007303D0"/>
    <w:rsid w:val="007342C4"/>
    <w:rsid w:val="00744CDE"/>
    <w:rsid w:val="00746A70"/>
    <w:rsid w:val="0074710C"/>
    <w:rsid w:val="00753E2C"/>
    <w:rsid w:val="007552F1"/>
    <w:rsid w:val="00757B71"/>
    <w:rsid w:val="00760349"/>
    <w:rsid w:val="007615AF"/>
    <w:rsid w:val="00762263"/>
    <w:rsid w:val="00762CDE"/>
    <w:rsid w:val="00771E14"/>
    <w:rsid w:val="00774411"/>
    <w:rsid w:val="00774818"/>
    <w:rsid w:val="00774BD8"/>
    <w:rsid w:val="00774E51"/>
    <w:rsid w:val="00776E67"/>
    <w:rsid w:val="007830C0"/>
    <w:rsid w:val="00787D18"/>
    <w:rsid w:val="0079294C"/>
    <w:rsid w:val="00792F62"/>
    <w:rsid w:val="00793575"/>
    <w:rsid w:val="007939B3"/>
    <w:rsid w:val="00793F04"/>
    <w:rsid w:val="00794836"/>
    <w:rsid w:val="007A01C5"/>
    <w:rsid w:val="007B1B40"/>
    <w:rsid w:val="007B4017"/>
    <w:rsid w:val="007B4809"/>
    <w:rsid w:val="007B4CCE"/>
    <w:rsid w:val="007B684D"/>
    <w:rsid w:val="007B6D09"/>
    <w:rsid w:val="007C49A0"/>
    <w:rsid w:val="007C6E1E"/>
    <w:rsid w:val="007C7726"/>
    <w:rsid w:val="007D254B"/>
    <w:rsid w:val="007D49CC"/>
    <w:rsid w:val="007D5EC5"/>
    <w:rsid w:val="007E1AEA"/>
    <w:rsid w:val="007E1C9A"/>
    <w:rsid w:val="007E3627"/>
    <w:rsid w:val="007E6180"/>
    <w:rsid w:val="007F04E5"/>
    <w:rsid w:val="007F79AE"/>
    <w:rsid w:val="008061DE"/>
    <w:rsid w:val="00806BB6"/>
    <w:rsid w:val="0081018A"/>
    <w:rsid w:val="008103C6"/>
    <w:rsid w:val="00810DA8"/>
    <w:rsid w:val="008121B7"/>
    <w:rsid w:val="00812D31"/>
    <w:rsid w:val="00817294"/>
    <w:rsid w:val="008173D0"/>
    <w:rsid w:val="00817F39"/>
    <w:rsid w:val="008230B3"/>
    <w:rsid w:val="008231AF"/>
    <w:rsid w:val="00825530"/>
    <w:rsid w:val="00830181"/>
    <w:rsid w:val="00833744"/>
    <w:rsid w:val="00846F66"/>
    <w:rsid w:val="00847C15"/>
    <w:rsid w:val="0085071A"/>
    <w:rsid w:val="00852041"/>
    <w:rsid w:val="0085291D"/>
    <w:rsid w:val="008548F5"/>
    <w:rsid w:val="00857F77"/>
    <w:rsid w:val="00862A19"/>
    <w:rsid w:val="00863464"/>
    <w:rsid w:val="00865177"/>
    <w:rsid w:val="00865D6D"/>
    <w:rsid w:val="00865F48"/>
    <w:rsid w:val="00866F25"/>
    <w:rsid w:val="008722AB"/>
    <w:rsid w:val="00876201"/>
    <w:rsid w:val="008769E0"/>
    <w:rsid w:val="00877C7D"/>
    <w:rsid w:val="00880ED4"/>
    <w:rsid w:val="0088175F"/>
    <w:rsid w:val="0088258C"/>
    <w:rsid w:val="008870F9"/>
    <w:rsid w:val="00891006"/>
    <w:rsid w:val="00892507"/>
    <w:rsid w:val="00893C1C"/>
    <w:rsid w:val="00897F31"/>
    <w:rsid w:val="008A6EDD"/>
    <w:rsid w:val="008B1030"/>
    <w:rsid w:val="008B1F70"/>
    <w:rsid w:val="008B1F80"/>
    <w:rsid w:val="008B2E33"/>
    <w:rsid w:val="008B3E6B"/>
    <w:rsid w:val="008B3F8E"/>
    <w:rsid w:val="008B576E"/>
    <w:rsid w:val="008B68BD"/>
    <w:rsid w:val="008B7C23"/>
    <w:rsid w:val="008C0144"/>
    <w:rsid w:val="008C4344"/>
    <w:rsid w:val="008C58CB"/>
    <w:rsid w:val="008C681D"/>
    <w:rsid w:val="008D0F06"/>
    <w:rsid w:val="008E3ECD"/>
    <w:rsid w:val="008E5384"/>
    <w:rsid w:val="008F1F88"/>
    <w:rsid w:val="008F30BB"/>
    <w:rsid w:val="008F5F2A"/>
    <w:rsid w:val="00900E06"/>
    <w:rsid w:val="009028A3"/>
    <w:rsid w:val="00911256"/>
    <w:rsid w:val="00915E41"/>
    <w:rsid w:val="00915E6B"/>
    <w:rsid w:val="0092186A"/>
    <w:rsid w:val="009226B5"/>
    <w:rsid w:val="009243E2"/>
    <w:rsid w:val="0093198B"/>
    <w:rsid w:val="009334AA"/>
    <w:rsid w:val="009347F9"/>
    <w:rsid w:val="00942492"/>
    <w:rsid w:val="0094459A"/>
    <w:rsid w:val="00945159"/>
    <w:rsid w:val="00946763"/>
    <w:rsid w:val="00957DE3"/>
    <w:rsid w:val="0096331D"/>
    <w:rsid w:val="00963732"/>
    <w:rsid w:val="00970B5B"/>
    <w:rsid w:val="00972644"/>
    <w:rsid w:val="00990807"/>
    <w:rsid w:val="00995C25"/>
    <w:rsid w:val="0099656C"/>
    <w:rsid w:val="00996FE3"/>
    <w:rsid w:val="009A3102"/>
    <w:rsid w:val="009A45F3"/>
    <w:rsid w:val="009A522D"/>
    <w:rsid w:val="009B0296"/>
    <w:rsid w:val="009B3770"/>
    <w:rsid w:val="009B3B68"/>
    <w:rsid w:val="009B432C"/>
    <w:rsid w:val="009B537D"/>
    <w:rsid w:val="009B555F"/>
    <w:rsid w:val="009B5D7D"/>
    <w:rsid w:val="009B61B3"/>
    <w:rsid w:val="009B631C"/>
    <w:rsid w:val="009C1E34"/>
    <w:rsid w:val="009C4E87"/>
    <w:rsid w:val="009C542E"/>
    <w:rsid w:val="009C603B"/>
    <w:rsid w:val="009D4F63"/>
    <w:rsid w:val="009E03B2"/>
    <w:rsid w:val="009E2161"/>
    <w:rsid w:val="009E2A67"/>
    <w:rsid w:val="009E7A4E"/>
    <w:rsid w:val="009F0F26"/>
    <w:rsid w:val="009F5CE1"/>
    <w:rsid w:val="009F7269"/>
    <w:rsid w:val="00A104B8"/>
    <w:rsid w:val="00A15FF4"/>
    <w:rsid w:val="00A176EB"/>
    <w:rsid w:val="00A2304A"/>
    <w:rsid w:val="00A23F18"/>
    <w:rsid w:val="00A31A5A"/>
    <w:rsid w:val="00A3372C"/>
    <w:rsid w:val="00A3520B"/>
    <w:rsid w:val="00A401B6"/>
    <w:rsid w:val="00A40C93"/>
    <w:rsid w:val="00A4246C"/>
    <w:rsid w:val="00A43A20"/>
    <w:rsid w:val="00A503F5"/>
    <w:rsid w:val="00A5636F"/>
    <w:rsid w:val="00A60C4D"/>
    <w:rsid w:val="00A64CC8"/>
    <w:rsid w:val="00A66CA9"/>
    <w:rsid w:val="00A71E21"/>
    <w:rsid w:val="00A73390"/>
    <w:rsid w:val="00A76EAA"/>
    <w:rsid w:val="00A8102F"/>
    <w:rsid w:val="00A82FF6"/>
    <w:rsid w:val="00A8728E"/>
    <w:rsid w:val="00A9371F"/>
    <w:rsid w:val="00A96DB8"/>
    <w:rsid w:val="00AA06A0"/>
    <w:rsid w:val="00AA4E1C"/>
    <w:rsid w:val="00AB00E9"/>
    <w:rsid w:val="00AB1269"/>
    <w:rsid w:val="00AB3E90"/>
    <w:rsid w:val="00AB428D"/>
    <w:rsid w:val="00AB4361"/>
    <w:rsid w:val="00AB4DC8"/>
    <w:rsid w:val="00AB57BB"/>
    <w:rsid w:val="00AB5BA6"/>
    <w:rsid w:val="00AB5DE1"/>
    <w:rsid w:val="00AB70EB"/>
    <w:rsid w:val="00AC5AD8"/>
    <w:rsid w:val="00AD4B19"/>
    <w:rsid w:val="00AE5783"/>
    <w:rsid w:val="00AE5FEF"/>
    <w:rsid w:val="00AE73C6"/>
    <w:rsid w:val="00AF0BE7"/>
    <w:rsid w:val="00AF3238"/>
    <w:rsid w:val="00AF40EC"/>
    <w:rsid w:val="00AF5BF5"/>
    <w:rsid w:val="00AF6558"/>
    <w:rsid w:val="00B00189"/>
    <w:rsid w:val="00B00D11"/>
    <w:rsid w:val="00B042FF"/>
    <w:rsid w:val="00B044A0"/>
    <w:rsid w:val="00B04CA9"/>
    <w:rsid w:val="00B055CE"/>
    <w:rsid w:val="00B0586B"/>
    <w:rsid w:val="00B11D6A"/>
    <w:rsid w:val="00B162AD"/>
    <w:rsid w:val="00B176AA"/>
    <w:rsid w:val="00B271A6"/>
    <w:rsid w:val="00B300AB"/>
    <w:rsid w:val="00B34544"/>
    <w:rsid w:val="00B35B4F"/>
    <w:rsid w:val="00B375F1"/>
    <w:rsid w:val="00B37AB9"/>
    <w:rsid w:val="00B44B67"/>
    <w:rsid w:val="00B4618B"/>
    <w:rsid w:val="00B51030"/>
    <w:rsid w:val="00B55653"/>
    <w:rsid w:val="00B6136B"/>
    <w:rsid w:val="00B62395"/>
    <w:rsid w:val="00B63F64"/>
    <w:rsid w:val="00B70364"/>
    <w:rsid w:val="00B76EBF"/>
    <w:rsid w:val="00B84B78"/>
    <w:rsid w:val="00B84D34"/>
    <w:rsid w:val="00B86601"/>
    <w:rsid w:val="00B947D7"/>
    <w:rsid w:val="00BA009B"/>
    <w:rsid w:val="00BA486C"/>
    <w:rsid w:val="00BA6FE7"/>
    <w:rsid w:val="00BA7B7A"/>
    <w:rsid w:val="00BB21B6"/>
    <w:rsid w:val="00BB30A4"/>
    <w:rsid w:val="00BB7EA5"/>
    <w:rsid w:val="00BC226B"/>
    <w:rsid w:val="00BC44EA"/>
    <w:rsid w:val="00BC56B7"/>
    <w:rsid w:val="00BD0F3E"/>
    <w:rsid w:val="00BD2D66"/>
    <w:rsid w:val="00BD6144"/>
    <w:rsid w:val="00BD6607"/>
    <w:rsid w:val="00BD7730"/>
    <w:rsid w:val="00BE0A3E"/>
    <w:rsid w:val="00BE18E5"/>
    <w:rsid w:val="00BE67ED"/>
    <w:rsid w:val="00C00DBE"/>
    <w:rsid w:val="00C04F63"/>
    <w:rsid w:val="00C13EF5"/>
    <w:rsid w:val="00C157C9"/>
    <w:rsid w:val="00C16E73"/>
    <w:rsid w:val="00C20D0A"/>
    <w:rsid w:val="00C26D4E"/>
    <w:rsid w:val="00C34A28"/>
    <w:rsid w:val="00C3525D"/>
    <w:rsid w:val="00C35F9E"/>
    <w:rsid w:val="00C42C38"/>
    <w:rsid w:val="00C45E2E"/>
    <w:rsid w:val="00C54593"/>
    <w:rsid w:val="00C57B60"/>
    <w:rsid w:val="00C61A78"/>
    <w:rsid w:val="00C64BA3"/>
    <w:rsid w:val="00C82135"/>
    <w:rsid w:val="00C82663"/>
    <w:rsid w:val="00C8427A"/>
    <w:rsid w:val="00C93FBD"/>
    <w:rsid w:val="00CA0236"/>
    <w:rsid w:val="00CA4DE9"/>
    <w:rsid w:val="00CA6656"/>
    <w:rsid w:val="00CB1C68"/>
    <w:rsid w:val="00CB3BC8"/>
    <w:rsid w:val="00CB58E9"/>
    <w:rsid w:val="00CB62D9"/>
    <w:rsid w:val="00CB7281"/>
    <w:rsid w:val="00CB7BE2"/>
    <w:rsid w:val="00CC4901"/>
    <w:rsid w:val="00CC50CE"/>
    <w:rsid w:val="00CC6720"/>
    <w:rsid w:val="00CC7297"/>
    <w:rsid w:val="00CD0C97"/>
    <w:rsid w:val="00CD2EAF"/>
    <w:rsid w:val="00CD6914"/>
    <w:rsid w:val="00CE0214"/>
    <w:rsid w:val="00CE634B"/>
    <w:rsid w:val="00CE7FB3"/>
    <w:rsid w:val="00CF0F7A"/>
    <w:rsid w:val="00CF23AB"/>
    <w:rsid w:val="00CF2818"/>
    <w:rsid w:val="00CF53B0"/>
    <w:rsid w:val="00CF657F"/>
    <w:rsid w:val="00D05CAC"/>
    <w:rsid w:val="00D1044E"/>
    <w:rsid w:val="00D12123"/>
    <w:rsid w:val="00D141DA"/>
    <w:rsid w:val="00D26943"/>
    <w:rsid w:val="00D31268"/>
    <w:rsid w:val="00D31412"/>
    <w:rsid w:val="00D345FD"/>
    <w:rsid w:val="00D41916"/>
    <w:rsid w:val="00D44184"/>
    <w:rsid w:val="00D45324"/>
    <w:rsid w:val="00D52474"/>
    <w:rsid w:val="00D542DF"/>
    <w:rsid w:val="00D561AF"/>
    <w:rsid w:val="00D56520"/>
    <w:rsid w:val="00D56CE2"/>
    <w:rsid w:val="00D5720D"/>
    <w:rsid w:val="00D62D05"/>
    <w:rsid w:val="00D63588"/>
    <w:rsid w:val="00D71550"/>
    <w:rsid w:val="00D71944"/>
    <w:rsid w:val="00D7248B"/>
    <w:rsid w:val="00D77F73"/>
    <w:rsid w:val="00D80FB0"/>
    <w:rsid w:val="00D836A0"/>
    <w:rsid w:val="00D84B90"/>
    <w:rsid w:val="00D8525B"/>
    <w:rsid w:val="00D8670D"/>
    <w:rsid w:val="00D90B43"/>
    <w:rsid w:val="00D93B29"/>
    <w:rsid w:val="00D9439E"/>
    <w:rsid w:val="00D96CFB"/>
    <w:rsid w:val="00D971B1"/>
    <w:rsid w:val="00DA1431"/>
    <w:rsid w:val="00DA1DCD"/>
    <w:rsid w:val="00DA7C12"/>
    <w:rsid w:val="00DA7D1A"/>
    <w:rsid w:val="00DB3590"/>
    <w:rsid w:val="00DB4CCF"/>
    <w:rsid w:val="00DB5358"/>
    <w:rsid w:val="00DC06BD"/>
    <w:rsid w:val="00DC4286"/>
    <w:rsid w:val="00DC67DC"/>
    <w:rsid w:val="00DD02EC"/>
    <w:rsid w:val="00DD7FD0"/>
    <w:rsid w:val="00DE3895"/>
    <w:rsid w:val="00DE4299"/>
    <w:rsid w:val="00DE6483"/>
    <w:rsid w:val="00DE69BE"/>
    <w:rsid w:val="00DE69D9"/>
    <w:rsid w:val="00DF1AE2"/>
    <w:rsid w:val="00E115D3"/>
    <w:rsid w:val="00E13DCD"/>
    <w:rsid w:val="00E1491D"/>
    <w:rsid w:val="00E14B8E"/>
    <w:rsid w:val="00E16676"/>
    <w:rsid w:val="00E17E06"/>
    <w:rsid w:val="00E206DB"/>
    <w:rsid w:val="00E23CEA"/>
    <w:rsid w:val="00E241E6"/>
    <w:rsid w:val="00E31584"/>
    <w:rsid w:val="00E31EB5"/>
    <w:rsid w:val="00E3447A"/>
    <w:rsid w:val="00E350B4"/>
    <w:rsid w:val="00E36AD2"/>
    <w:rsid w:val="00E40AE9"/>
    <w:rsid w:val="00E42560"/>
    <w:rsid w:val="00E42710"/>
    <w:rsid w:val="00E431C2"/>
    <w:rsid w:val="00E50E75"/>
    <w:rsid w:val="00E52D1C"/>
    <w:rsid w:val="00E640FA"/>
    <w:rsid w:val="00E65673"/>
    <w:rsid w:val="00E66D9E"/>
    <w:rsid w:val="00E6734B"/>
    <w:rsid w:val="00E70299"/>
    <w:rsid w:val="00E73285"/>
    <w:rsid w:val="00E74D85"/>
    <w:rsid w:val="00E7589E"/>
    <w:rsid w:val="00E761B1"/>
    <w:rsid w:val="00E80617"/>
    <w:rsid w:val="00E8073C"/>
    <w:rsid w:val="00E85FFD"/>
    <w:rsid w:val="00E86974"/>
    <w:rsid w:val="00E90236"/>
    <w:rsid w:val="00E92C57"/>
    <w:rsid w:val="00E96AA5"/>
    <w:rsid w:val="00E974C3"/>
    <w:rsid w:val="00EA3227"/>
    <w:rsid w:val="00EB2C16"/>
    <w:rsid w:val="00EB63F9"/>
    <w:rsid w:val="00EB6BE6"/>
    <w:rsid w:val="00EB7445"/>
    <w:rsid w:val="00ED4C64"/>
    <w:rsid w:val="00ED5F7C"/>
    <w:rsid w:val="00EE1417"/>
    <w:rsid w:val="00EE18A8"/>
    <w:rsid w:val="00EE1A83"/>
    <w:rsid w:val="00EE3FB2"/>
    <w:rsid w:val="00EE4813"/>
    <w:rsid w:val="00EE4F70"/>
    <w:rsid w:val="00EF1D6F"/>
    <w:rsid w:val="00EF2D6F"/>
    <w:rsid w:val="00EF46F5"/>
    <w:rsid w:val="00EF6D60"/>
    <w:rsid w:val="00F05B17"/>
    <w:rsid w:val="00F116ED"/>
    <w:rsid w:val="00F16752"/>
    <w:rsid w:val="00F16912"/>
    <w:rsid w:val="00F20D3B"/>
    <w:rsid w:val="00F20EF3"/>
    <w:rsid w:val="00F22C01"/>
    <w:rsid w:val="00F22F36"/>
    <w:rsid w:val="00F31234"/>
    <w:rsid w:val="00F3277A"/>
    <w:rsid w:val="00F347AD"/>
    <w:rsid w:val="00F3730E"/>
    <w:rsid w:val="00F37BA6"/>
    <w:rsid w:val="00F435BD"/>
    <w:rsid w:val="00F4456F"/>
    <w:rsid w:val="00F451B9"/>
    <w:rsid w:val="00F5013E"/>
    <w:rsid w:val="00F5502D"/>
    <w:rsid w:val="00F60915"/>
    <w:rsid w:val="00F61754"/>
    <w:rsid w:val="00F618C5"/>
    <w:rsid w:val="00F63524"/>
    <w:rsid w:val="00F65DA7"/>
    <w:rsid w:val="00F74EFB"/>
    <w:rsid w:val="00F76F00"/>
    <w:rsid w:val="00F77226"/>
    <w:rsid w:val="00F8143D"/>
    <w:rsid w:val="00F878F7"/>
    <w:rsid w:val="00F91FB4"/>
    <w:rsid w:val="00F92A29"/>
    <w:rsid w:val="00F964BE"/>
    <w:rsid w:val="00F97F72"/>
    <w:rsid w:val="00FA3308"/>
    <w:rsid w:val="00FA63DC"/>
    <w:rsid w:val="00FA6DC8"/>
    <w:rsid w:val="00FB211F"/>
    <w:rsid w:val="00FB7D70"/>
    <w:rsid w:val="00FC61AF"/>
    <w:rsid w:val="00FC6D29"/>
    <w:rsid w:val="00FD0F07"/>
    <w:rsid w:val="00FD1A50"/>
    <w:rsid w:val="00FD1C8D"/>
    <w:rsid w:val="00FD2828"/>
    <w:rsid w:val="00FD2E23"/>
    <w:rsid w:val="00FD316E"/>
    <w:rsid w:val="00FD3452"/>
    <w:rsid w:val="00FD54E5"/>
    <w:rsid w:val="00FD5E14"/>
    <w:rsid w:val="00FD5E2B"/>
    <w:rsid w:val="00FD7C65"/>
    <w:rsid w:val="00FE18E8"/>
    <w:rsid w:val="00FE2D01"/>
    <w:rsid w:val="00FE5886"/>
    <w:rsid w:val="00FF10DC"/>
    <w:rsid w:val="00FF11CA"/>
    <w:rsid w:val="00FF2CCA"/>
    <w:rsid w:val="00FF5AF6"/>
    <w:rsid w:val="00FF62F5"/>
    <w:rsid w:val="00FF6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57C9"/>
    <w:rPr>
      <w:color w:val="0000FF" w:themeColor="hyperlink"/>
      <w:u w:val="single"/>
    </w:rPr>
  </w:style>
  <w:style w:type="paragraph" w:styleId="a4">
    <w:name w:val="footnote text"/>
    <w:basedOn w:val="a"/>
    <w:link w:val="a5"/>
    <w:uiPriority w:val="99"/>
    <w:semiHidden/>
    <w:unhideWhenUsed/>
    <w:rsid w:val="00AA06A0"/>
    <w:rPr>
      <w:sz w:val="20"/>
      <w:szCs w:val="20"/>
    </w:rPr>
  </w:style>
  <w:style w:type="character" w:customStyle="1" w:styleId="a5">
    <w:name w:val="Текст сноски Знак"/>
    <w:basedOn w:val="a0"/>
    <w:link w:val="a4"/>
    <w:uiPriority w:val="99"/>
    <w:semiHidden/>
    <w:rsid w:val="00AA06A0"/>
    <w:rPr>
      <w:rFonts w:ascii="Times New Roman" w:eastAsia="Times New Roman" w:hAnsi="Times New Roman" w:cs="Times New Roman"/>
      <w:sz w:val="20"/>
      <w:szCs w:val="20"/>
      <w:lang w:eastAsia="ru-RU"/>
    </w:rPr>
  </w:style>
  <w:style w:type="paragraph" w:customStyle="1" w:styleId="H4">
    <w:name w:val="H4"/>
    <w:basedOn w:val="a"/>
    <w:next w:val="a"/>
    <w:rsid w:val="00AA06A0"/>
    <w:pPr>
      <w:keepNext/>
      <w:snapToGrid w:val="0"/>
      <w:spacing w:before="100" w:after="100"/>
      <w:outlineLvl w:val="4"/>
    </w:pPr>
    <w:rPr>
      <w:b/>
      <w:szCs w:val="20"/>
    </w:rPr>
  </w:style>
  <w:style w:type="character" w:styleId="a6">
    <w:name w:val="footnote reference"/>
    <w:semiHidden/>
    <w:unhideWhenUsed/>
    <w:rsid w:val="00AA06A0"/>
    <w:rPr>
      <w:vertAlign w:val="superscript"/>
    </w:rPr>
  </w:style>
  <w:style w:type="paragraph" w:styleId="a7">
    <w:name w:val="List Paragraph"/>
    <w:basedOn w:val="a"/>
    <w:uiPriority w:val="34"/>
    <w:qFormat/>
    <w:rsid w:val="007830C0"/>
    <w:pPr>
      <w:ind w:left="720"/>
      <w:contextualSpacing/>
    </w:pPr>
  </w:style>
  <w:style w:type="paragraph" w:styleId="a8">
    <w:name w:val="Balloon Text"/>
    <w:basedOn w:val="a"/>
    <w:link w:val="a9"/>
    <w:uiPriority w:val="99"/>
    <w:semiHidden/>
    <w:unhideWhenUsed/>
    <w:rsid w:val="00CC7297"/>
    <w:rPr>
      <w:rFonts w:ascii="Tahoma" w:hAnsi="Tahoma" w:cs="Tahoma"/>
      <w:sz w:val="16"/>
      <w:szCs w:val="16"/>
    </w:rPr>
  </w:style>
  <w:style w:type="character" w:customStyle="1" w:styleId="a9">
    <w:name w:val="Текст выноски Знак"/>
    <w:basedOn w:val="a0"/>
    <w:link w:val="a8"/>
    <w:uiPriority w:val="99"/>
    <w:semiHidden/>
    <w:rsid w:val="00CC7297"/>
    <w:rPr>
      <w:rFonts w:ascii="Tahoma" w:eastAsia="Times New Roman" w:hAnsi="Tahoma" w:cs="Tahoma"/>
      <w:sz w:val="16"/>
      <w:szCs w:val="16"/>
      <w:lang w:eastAsia="ru-RU"/>
    </w:rPr>
  </w:style>
  <w:style w:type="character" w:styleId="aa">
    <w:name w:val="FollowedHyperlink"/>
    <w:basedOn w:val="a0"/>
    <w:uiPriority w:val="99"/>
    <w:semiHidden/>
    <w:unhideWhenUsed/>
    <w:rsid w:val="00EF2D6F"/>
    <w:rPr>
      <w:color w:val="800080" w:themeColor="followedHyperlink"/>
      <w:u w:val="single"/>
    </w:rPr>
  </w:style>
  <w:style w:type="paragraph" w:customStyle="1" w:styleId="Default">
    <w:name w:val="Default"/>
    <w:rsid w:val="00AB70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Emphasis"/>
    <w:uiPriority w:val="20"/>
    <w:qFormat/>
    <w:rsid w:val="003A2176"/>
    <w:rPr>
      <w:i/>
      <w:iCs/>
    </w:rPr>
  </w:style>
  <w:style w:type="table" w:styleId="ac">
    <w:name w:val="Table Grid"/>
    <w:basedOn w:val="a1"/>
    <w:uiPriority w:val="59"/>
    <w:rsid w:val="00A40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57C9"/>
    <w:rPr>
      <w:color w:val="0000FF" w:themeColor="hyperlink"/>
      <w:u w:val="single"/>
    </w:rPr>
  </w:style>
  <w:style w:type="paragraph" w:styleId="a4">
    <w:name w:val="footnote text"/>
    <w:basedOn w:val="a"/>
    <w:link w:val="a5"/>
    <w:uiPriority w:val="99"/>
    <w:semiHidden/>
    <w:unhideWhenUsed/>
    <w:rsid w:val="00AA06A0"/>
    <w:rPr>
      <w:sz w:val="20"/>
      <w:szCs w:val="20"/>
    </w:rPr>
  </w:style>
  <w:style w:type="character" w:customStyle="1" w:styleId="a5">
    <w:name w:val="Текст сноски Знак"/>
    <w:basedOn w:val="a0"/>
    <w:link w:val="a4"/>
    <w:uiPriority w:val="99"/>
    <w:semiHidden/>
    <w:rsid w:val="00AA06A0"/>
    <w:rPr>
      <w:rFonts w:ascii="Times New Roman" w:eastAsia="Times New Roman" w:hAnsi="Times New Roman" w:cs="Times New Roman"/>
      <w:sz w:val="20"/>
      <w:szCs w:val="20"/>
      <w:lang w:eastAsia="ru-RU"/>
    </w:rPr>
  </w:style>
  <w:style w:type="paragraph" w:customStyle="1" w:styleId="H4">
    <w:name w:val="H4"/>
    <w:basedOn w:val="a"/>
    <w:next w:val="a"/>
    <w:rsid w:val="00AA06A0"/>
    <w:pPr>
      <w:keepNext/>
      <w:snapToGrid w:val="0"/>
      <w:spacing w:before="100" w:after="100"/>
      <w:outlineLvl w:val="4"/>
    </w:pPr>
    <w:rPr>
      <w:b/>
      <w:szCs w:val="20"/>
    </w:rPr>
  </w:style>
  <w:style w:type="character" w:styleId="a6">
    <w:name w:val="footnote reference"/>
    <w:semiHidden/>
    <w:unhideWhenUsed/>
    <w:rsid w:val="00AA06A0"/>
    <w:rPr>
      <w:vertAlign w:val="superscript"/>
    </w:rPr>
  </w:style>
  <w:style w:type="paragraph" w:styleId="a7">
    <w:name w:val="List Paragraph"/>
    <w:basedOn w:val="a"/>
    <w:uiPriority w:val="34"/>
    <w:qFormat/>
    <w:rsid w:val="007830C0"/>
    <w:pPr>
      <w:ind w:left="720"/>
      <w:contextualSpacing/>
    </w:pPr>
  </w:style>
  <w:style w:type="paragraph" w:styleId="a8">
    <w:name w:val="Balloon Text"/>
    <w:basedOn w:val="a"/>
    <w:link w:val="a9"/>
    <w:uiPriority w:val="99"/>
    <w:semiHidden/>
    <w:unhideWhenUsed/>
    <w:rsid w:val="00CC7297"/>
    <w:rPr>
      <w:rFonts w:ascii="Tahoma" w:hAnsi="Tahoma" w:cs="Tahoma"/>
      <w:sz w:val="16"/>
      <w:szCs w:val="16"/>
    </w:rPr>
  </w:style>
  <w:style w:type="character" w:customStyle="1" w:styleId="a9">
    <w:name w:val="Текст выноски Знак"/>
    <w:basedOn w:val="a0"/>
    <w:link w:val="a8"/>
    <w:uiPriority w:val="99"/>
    <w:semiHidden/>
    <w:rsid w:val="00CC7297"/>
    <w:rPr>
      <w:rFonts w:ascii="Tahoma" w:eastAsia="Times New Roman" w:hAnsi="Tahoma" w:cs="Tahoma"/>
      <w:sz w:val="16"/>
      <w:szCs w:val="16"/>
      <w:lang w:eastAsia="ru-RU"/>
    </w:rPr>
  </w:style>
  <w:style w:type="character" w:styleId="aa">
    <w:name w:val="FollowedHyperlink"/>
    <w:basedOn w:val="a0"/>
    <w:uiPriority w:val="99"/>
    <w:semiHidden/>
    <w:unhideWhenUsed/>
    <w:rsid w:val="00EF2D6F"/>
    <w:rPr>
      <w:color w:val="800080" w:themeColor="followedHyperlink"/>
      <w:u w:val="single"/>
    </w:rPr>
  </w:style>
  <w:style w:type="paragraph" w:customStyle="1" w:styleId="Default">
    <w:name w:val="Default"/>
    <w:rsid w:val="00AB70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Emphasis"/>
    <w:uiPriority w:val="20"/>
    <w:qFormat/>
    <w:rsid w:val="003A2176"/>
    <w:rPr>
      <w:i/>
      <w:iCs/>
    </w:rPr>
  </w:style>
  <w:style w:type="table" w:styleId="ac">
    <w:name w:val="Table Grid"/>
    <w:basedOn w:val="a1"/>
    <w:uiPriority w:val="59"/>
    <w:rsid w:val="00A40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22742">
      <w:bodyDiv w:val="1"/>
      <w:marLeft w:val="0"/>
      <w:marRight w:val="0"/>
      <w:marTop w:val="0"/>
      <w:marBottom w:val="0"/>
      <w:divBdr>
        <w:top w:val="none" w:sz="0" w:space="0" w:color="auto"/>
        <w:left w:val="none" w:sz="0" w:space="0" w:color="auto"/>
        <w:bottom w:val="none" w:sz="0" w:space="0" w:color="auto"/>
        <w:right w:val="none" w:sz="0" w:space="0" w:color="auto"/>
      </w:divBdr>
    </w:div>
    <w:div w:id="1172839132">
      <w:bodyDiv w:val="1"/>
      <w:marLeft w:val="0"/>
      <w:marRight w:val="0"/>
      <w:marTop w:val="0"/>
      <w:marBottom w:val="0"/>
      <w:divBdr>
        <w:top w:val="none" w:sz="0" w:space="0" w:color="auto"/>
        <w:left w:val="none" w:sz="0" w:space="0" w:color="auto"/>
        <w:bottom w:val="none" w:sz="0" w:space="0" w:color="auto"/>
        <w:right w:val="none" w:sz="0" w:space="0" w:color="auto"/>
      </w:divBdr>
    </w:div>
    <w:div w:id="1313291829">
      <w:bodyDiv w:val="1"/>
      <w:marLeft w:val="0"/>
      <w:marRight w:val="0"/>
      <w:marTop w:val="0"/>
      <w:marBottom w:val="0"/>
      <w:divBdr>
        <w:top w:val="none" w:sz="0" w:space="0" w:color="auto"/>
        <w:left w:val="none" w:sz="0" w:space="0" w:color="auto"/>
        <w:bottom w:val="none" w:sz="0" w:space="0" w:color="auto"/>
        <w:right w:val="none" w:sz="0" w:space="0" w:color="auto"/>
      </w:divBdr>
    </w:div>
    <w:div w:id="1454903578">
      <w:bodyDiv w:val="1"/>
      <w:marLeft w:val="0"/>
      <w:marRight w:val="0"/>
      <w:marTop w:val="0"/>
      <w:marBottom w:val="0"/>
      <w:divBdr>
        <w:top w:val="none" w:sz="0" w:space="0" w:color="auto"/>
        <w:left w:val="none" w:sz="0" w:space="0" w:color="auto"/>
        <w:bottom w:val="none" w:sz="0" w:space="0" w:color="auto"/>
        <w:right w:val="none" w:sz="0" w:space="0" w:color="auto"/>
      </w:divBdr>
    </w:div>
    <w:div w:id="1462114694">
      <w:bodyDiv w:val="1"/>
      <w:marLeft w:val="0"/>
      <w:marRight w:val="0"/>
      <w:marTop w:val="0"/>
      <w:marBottom w:val="0"/>
      <w:divBdr>
        <w:top w:val="none" w:sz="0" w:space="0" w:color="auto"/>
        <w:left w:val="none" w:sz="0" w:space="0" w:color="auto"/>
        <w:bottom w:val="none" w:sz="0" w:space="0" w:color="auto"/>
        <w:right w:val="none" w:sz="0" w:space="0" w:color="auto"/>
      </w:divBdr>
    </w:div>
    <w:div w:id="15408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ka_ifi@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uka_ifi@mail.ru" TargetMode="External"/><Relationship Id="rId4" Type="http://schemas.openxmlformats.org/officeDocument/2006/relationships/settings" Target="settings.xml"/><Relationship Id="rId9" Type="http://schemas.openxmlformats.org/officeDocument/2006/relationships/hyperlink" Target="mailto:nauka_if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chiverskaya</cp:lastModifiedBy>
  <cp:revision>5</cp:revision>
  <cp:lastPrinted>2020-10-02T02:03:00Z</cp:lastPrinted>
  <dcterms:created xsi:type="dcterms:W3CDTF">2025-06-10T02:40:00Z</dcterms:created>
  <dcterms:modified xsi:type="dcterms:W3CDTF">2025-06-10T02:51:00Z</dcterms:modified>
</cp:coreProperties>
</file>