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250"/>
        <w:gridCol w:w="10064"/>
      </w:tblGrid>
      <w:tr w:rsidR="00F775F7" w:rsidRPr="00C97FC5" w:rsidTr="00173D1A">
        <w:tc>
          <w:tcPr>
            <w:tcW w:w="250" w:type="dxa"/>
            <w:shd w:val="clear" w:color="auto" w:fill="auto"/>
          </w:tcPr>
          <w:p w:rsidR="00F775F7" w:rsidRPr="00C97FC5" w:rsidRDefault="00F775F7" w:rsidP="00173D1A">
            <w:pPr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:rsidR="002E6C9B" w:rsidRDefault="002E6C9B" w:rsidP="00CE1D4D">
            <w:pPr>
              <w:spacing w:line="264" w:lineRule="auto"/>
              <w:jc w:val="center"/>
              <w:outlineLvl w:val="0"/>
              <w:rPr>
                <w:b/>
                <w:bCs/>
                <w:color w:val="000000"/>
                <w:lang w:val="en-US"/>
              </w:rPr>
            </w:pPr>
          </w:p>
          <w:p w:rsidR="00E3665C" w:rsidRDefault="00E3665C" w:rsidP="00CE1D4D">
            <w:pPr>
              <w:spacing w:line="264" w:lineRule="auto"/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</w:p>
          <w:p w:rsidR="008550EF" w:rsidRPr="009E28CF" w:rsidRDefault="00B96CF0" w:rsidP="00CE1D4D">
            <w:pPr>
              <w:spacing w:line="264" w:lineRule="auto"/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9E28CF">
              <w:rPr>
                <w:b/>
                <w:bCs/>
                <w:color w:val="000000"/>
                <w:sz w:val="28"/>
              </w:rPr>
              <w:t>Международная</w:t>
            </w:r>
            <w:r w:rsidR="00CE1D4D" w:rsidRPr="009E28CF">
              <w:rPr>
                <w:b/>
                <w:bCs/>
                <w:color w:val="000000"/>
                <w:sz w:val="28"/>
              </w:rPr>
              <w:t xml:space="preserve"> научно-практическая конференция</w:t>
            </w:r>
          </w:p>
          <w:p w:rsidR="00173D1A" w:rsidRPr="009E28CF" w:rsidRDefault="00CE1D4D" w:rsidP="00CE1D4D">
            <w:pPr>
              <w:spacing w:line="264" w:lineRule="auto"/>
              <w:jc w:val="center"/>
              <w:outlineLvl w:val="0"/>
              <w:rPr>
                <w:b/>
                <w:bCs/>
                <w:iCs/>
                <w:color w:val="000000"/>
                <w:sz w:val="28"/>
              </w:rPr>
            </w:pPr>
            <w:r w:rsidRPr="009E28CF">
              <w:rPr>
                <w:b/>
                <w:bCs/>
                <w:iCs/>
                <w:color w:val="000000"/>
                <w:sz w:val="28"/>
              </w:rPr>
              <w:t xml:space="preserve">«ИНЖЕНЕРНЫЕ ТЕХНОЛОГИИ: </w:t>
            </w:r>
          </w:p>
          <w:p w:rsidR="00F775F7" w:rsidRPr="009E28CF" w:rsidRDefault="00966351" w:rsidP="00CE1D4D">
            <w:pPr>
              <w:spacing w:line="264" w:lineRule="auto"/>
              <w:jc w:val="center"/>
              <w:outlineLvl w:val="0"/>
              <w:rPr>
                <w:b/>
                <w:bCs/>
                <w:iCs/>
                <w:color w:val="000000"/>
                <w:sz w:val="28"/>
              </w:rPr>
            </w:pPr>
            <w:r w:rsidRPr="009E28CF">
              <w:rPr>
                <w:b/>
                <w:bCs/>
                <w:iCs/>
                <w:color w:val="000000"/>
                <w:sz w:val="28"/>
              </w:rPr>
              <w:t>ТРАДИЦИИ, ИННОВАЦИИ, ВЕКТОРЫ РАЗВИТИЯ</w:t>
            </w:r>
            <w:r w:rsidR="00CE1D4D" w:rsidRPr="009E28CF">
              <w:rPr>
                <w:b/>
                <w:bCs/>
                <w:iCs/>
                <w:color w:val="000000"/>
                <w:sz w:val="28"/>
              </w:rPr>
              <w:t>»</w:t>
            </w:r>
          </w:p>
          <w:p w:rsidR="00CE1D4D" w:rsidRPr="00656F6D" w:rsidRDefault="00C02756" w:rsidP="001005E9">
            <w:pPr>
              <w:spacing w:line="264" w:lineRule="auto"/>
              <w:jc w:val="center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iCs/>
                <w:color w:val="00B050"/>
                <w:sz w:val="32"/>
              </w:rPr>
              <w:t xml:space="preserve">с </w:t>
            </w:r>
            <w:r w:rsidR="001005E9">
              <w:rPr>
                <w:b/>
                <w:iCs/>
                <w:color w:val="00B050"/>
                <w:sz w:val="32"/>
              </w:rPr>
              <w:t>28 по 30 октября</w:t>
            </w:r>
            <w:r w:rsidR="00B96CF0">
              <w:rPr>
                <w:b/>
                <w:iCs/>
                <w:color w:val="00B050"/>
                <w:sz w:val="32"/>
              </w:rPr>
              <w:t xml:space="preserve"> </w:t>
            </w:r>
            <w:r w:rsidR="00CE1D4D" w:rsidRPr="00C51523">
              <w:rPr>
                <w:b/>
                <w:bCs/>
                <w:color w:val="00B050"/>
                <w:sz w:val="32"/>
              </w:rPr>
              <w:t>202</w:t>
            </w:r>
            <w:r w:rsidR="00124E68">
              <w:rPr>
                <w:b/>
                <w:bCs/>
                <w:color w:val="00B050"/>
                <w:sz w:val="32"/>
              </w:rPr>
              <w:t>6</w:t>
            </w:r>
            <w:r w:rsidR="00CE1D4D" w:rsidRPr="00C51523">
              <w:rPr>
                <w:b/>
                <w:bCs/>
                <w:color w:val="00B050"/>
                <w:sz w:val="32"/>
              </w:rPr>
              <w:t xml:space="preserve"> года</w:t>
            </w:r>
          </w:p>
        </w:tc>
      </w:tr>
    </w:tbl>
    <w:p w:rsidR="00B228CB" w:rsidRDefault="00006F42" w:rsidP="00173D1A">
      <w:pPr>
        <w:shd w:val="clear" w:color="auto" w:fill="FFFFFF"/>
        <w:ind w:firstLine="708"/>
        <w:jc w:val="both"/>
      </w:pPr>
      <w:r w:rsidRPr="00173D1A"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-1866900</wp:posOffset>
            </wp:positionV>
            <wp:extent cx="1308100" cy="916940"/>
            <wp:effectExtent l="0" t="0" r="635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7CB" w:rsidRPr="004C27CB"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3872" behindDoc="0" locked="0" layoutInCell="1" allowOverlap="1" wp14:anchorId="677893CF" wp14:editId="17CB62BD">
            <wp:simplePos x="0" y="0"/>
            <wp:positionH relativeFrom="column">
              <wp:posOffset>3545205</wp:posOffset>
            </wp:positionH>
            <wp:positionV relativeFrom="paragraph">
              <wp:posOffset>-1813560</wp:posOffset>
            </wp:positionV>
            <wp:extent cx="1959610" cy="758825"/>
            <wp:effectExtent l="0" t="0" r="2540" b="317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7CB" w:rsidRPr="004C27CB"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58752" behindDoc="0" locked="0" layoutInCell="1" allowOverlap="1" wp14:anchorId="5C768F6B" wp14:editId="4B68E572">
            <wp:simplePos x="0" y="0"/>
            <wp:positionH relativeFrom="column">
              <wp:posOffset>1664970</wp:posOffset>
            </wp:positionH>
            <wp:positionV relativeFrom="paragraph">
              <wp:posOffset>-2004060</wp:posOffset>
            </wp:positionV>
            <wp:extent cx="2020570" cy="1062355"/>
            <wp:effectExtent l="0" t="0" r="0" b="0"/>
            <wp:wrapNone/>
            <wp:docPr id="11" name="Рисунок 11" descr="C:\Users\karandeev_dj\Desktop\Прочее\Печати\РИ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ndeev_dj\Desktop\Прочее\Печати\РИ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5C"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-660400</wp:posOffset>
            </wp:positionH>
            <wp:positionV relativeFrom="paragraph">
              <wp:posOffset>-1840230</wp:posOffset>
            </wp:positionV>
            <wp:extent cx="2318385" cy="697230"/>
            <wp:effectExtent l="0" t="0" r="5715" b="7620"/>
            <wp:wrapNone/>
            <wp:docPr id="1" name="Рисунок 1" descr="it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i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8CB">
        <w:t xml:space="preserve">Конференция проводится в рамках </w:t>
      </w:r>
      <w:r w:rsidR="00B228CB" w:rsidRPr="00B228CB">
        <w:t>Междуна</w:t>
      </w:r>
      <w:r w:rsidR="00B228CB">
        <w:t>родного</w:t>
      </w:r>
      <w:r w:rsidR="00B228CB" w:rsidRPr="00B228CB">
        <w:t xml:space="preserve"> форум</w:t>
      </w:r>
      <w:r w:rsidR="00B228CB">
        <w:t>а</w:t>
      </w:r>
      <w:r w:rsidR="00B228CB" w:rsidRPr="00B228CB">
        <w:t xml:space="preserve"> «Инженерные решения будущего: инновационные технологии и перспективы развития»</w:t>
      </w:r>
      <w:r w:rsidR="00B228CB">
        <w:t xml:space="preserve">. </w:t>
      </w:r>
      <w:r w:rsidR="00B228CB" w:rsidRPr="00B228CB">
        <w:t>Организаторы конференции: ФГБОУ ВО «Хакасский государственный универси</w:t>
      </w:r>
      <w:bookmarkStart w:id="0" w:name="_GoBack"/>
      <w:bookmarkEnd w:id="0"/>
      <w:r w:rsidR="00B228CB" w:rsidRPr="00B228CB">
        <w:t xml:space="preserve">тет им. Н.Ф. Катанова», </w:t>
      </w:r>
      <w:r w:rsidR="00B228CB">
        <w:t>Инженерно-технологический институт</w:t>
      </w:r>
      <w:r w:rsidR="00B228CB" w:rsidRPr="00B228CB">
        <w:t xml:space="preserve"> (г. Абакан);</w:t>
      </w:r>
      <w:r w:rsidR="00B228CB">
        <w:t xml:space="preserve"> </w:t>
      </w:r>
      <w:r w:rsidR="00601FD7">
        <w:t>Хакасское региональное отделение Российской инженерной академии</w:t>
      </w:r>
      <w:r w:rsidR="00E1274E">
        <w:t>,</w:t>
      </w:r>
      <w:r w:rsidR="00B228CB">
        <w:t xml:space="preserve"> </w:t>
      </w:r>
      <w:r w:rsidR="00E1274E" w:rsidRPr="00E1274E">
        <w:t>Всероссийско</w:t>
      </w:r>
      <w:r w:rsidR="00E1274E">
        <w:t>е общество</w:t>
      </w:r>
      <w:r w:rsidR="00E1274E" w:rsidRPr="00E1274E">
        <w:t xml:space="preserve"> изобрета</w:t>
      </w:r>
      <w:r w:rsidR="00E1274E">
        <w:t>телей и рационализаторов (ВОИР).</w:t>
      </w:r>
    </w:p>
    <w:p w:rsidR="00F775F7" w:rsidRPr="00656F6D" w:rsidRDefault="00F775F7" w:rsidP="00B47559">
      <w:pPr>
        <w:shd w:val="clear" w:color="auto" w:fill="FFFFFF"/>
        <w:ind w:firstLine="709"/>
        <w:jc w:val="both"/>
        <w:rPr>
          <w:b/>
          <w:lang w:eastAsia="en-US"/>
        </w:rPr>
      </w:pPr>
      <w:r>
        <w:t xml:space="preserve">Научная программа конференции предусматривает работу </w:t>
      </w:r>
      <w:r w:rsidRPr="00DB1E3B">
        <w:t xml:space="preserve">научных секций, круглых столов, </w:t>
      </w:r>
      <w:r w:rsidR="00B96CF0">
        <w:t>мастер-классов,</w:t>
      </w:r>
      <w:r w:rsidRPr="00DB1E3B">
        <w:t xml:space="preserve"> проведение выставок</w:t>
      </w:r>
      <w:r w:rsidR="008910DB" w:rsidRPr="00DB1E3B">
        <w:t>, конкурса инновационных проектов</w:t>
      </w:r>
      <w:r w:rsidRPr="00DB1E3B">
        <w:t xml:space="preserve">, </w:t>
      </w:r>
      <w:r w:rsidRPr="00656F6D">
        <w:rPr>
          <w:b/>
        </w:rPr>
        <w:t>материал</w:t>
      </w:r>
      <w:r w:rsidR="0037427E" w:rsidRPr="00656F6D">
        <w:rPr>
          <w:b/>
        </w:rPr>
        <w:t>ы конференции будут опубликованы</w:t>
      </w:r>
      <w:r w:rsidRPr="00656F6D">
        <w:rPr>
          <w:b/>
        </w:rPr>
        <w:t xml:space="preserve"> в сборнике научных статей</w:t>
      </w:r>
      <w:r w:rsidR="00DB6AA9">
        <w:rPr>
          <w:b/>
        </w:rPr>
        <w:t xml:space="preserve"> РИНЦ</w:t>
      </w:r>
      <w:r w:rsidR="007041F6">
        <w:rPr>
          <w:b/>
        </w:rPr>
        <w:t>.</w:t>
      </w:r>
    </w:p>
    <w:p w:rsidR="00F775F7" w:rsidRPr="00DB1E3B" w:rsidRDefault="00F775F7" w:rsidP="00B47559">
      <w:pPr>
        <w:tabs>
          <w:tab w:val="left" w:pos="2506"/>
        </w:tabs>
        <w:spacing w:line="264" w:lineRule="auto"/>
        <w:jc w:val="center"/>
        <w:rPr>
          <w:b/>
          <w:bCs/>
          <w:color w:val="000000"/>
        </w:rPr>
      </w:pPr>
      <w:r w:rsidRPr="00DB1E3B">
        <w:rPr>
          <w:b/>
          <w:bCs/>
          <w:color w:val="000000"/>
        </w:rPr>
        <w:t>Направления работы конференции:</w:t>
      </w:r>
    </w:p>
    <w:p w:rsidR="00A40AF0" w:rsidRDefault="004D6AB8" w:rsidP="00A40AF0">
      <w:pPr>
        <w:numPr>
          <w:ilvl w:val="0"/>
          <w:numId w:val="6"/>
        </w:numPr>
        <w:shd w:val="clear" w:color="auto" w:fill="FFFFFF"/>
        <w:ind w:left="426"/>
        <w:jc w:val="both"/>
        <w:rPr>
          <w:i/>
        </w:rPr>
      </w:pPr>
      <w:r w:rsidRPr="004D6AB8">
        <w:rPr>
          <w:i/>
        </w:rPr>
        <w:t>Цифровизация: прикладные решения для устойчивого развития общества</w:t>
      </w:r>
      <w:r w:rsidR="00D24905" w:rsidRPr="00D24905">
        <w:rPr>
          <w:i/>
        </w:rPr>
        <w:t>;</w:t>
      </w:r>
    </w:p>
    <w:p w:rsidR="00CB273A" w:rsidRDefault="00A40AF0" w:rsidP="00CB273A">
      <w:pPr>
        <w:numPr>
          <w:ilvl w:val="0"/>
          <w:numId w:val="6"/>
        </w:numPr>
        <w:shd w:val="clear" w:color="auto" w:fill="FFFFFF"/>
        <w:ind w:left="426"/>
        <w:jc w:val="both"/>
        <w:rPr>
          <w:i/>
        </w:rPr>
      </w:pPr>
      <w:r w:rsidRPr="00A40AF0">
        <w:rPr>
          <w:i/>
        </w:rPr>
        <w:t>Цифровая инженерия: технологии, образование и практика</w:t>
      </w:r>
      <w:r w:rsidR="00D24905" w:rsidRPr="00A40AF0">
        <w:rPr>
          <w:i/>
        </w:rPr>
        <w:t>;</w:t>
      </w:r>
    </w:p>
    <w:p w:rsidR="00F775F7" w:rsidRPr="00CB273A" w:rsidRDefault="00CB273A" w:rsidP="00CB273A">
      <w:pPr>
        <w:numPr>
          <w:ilvl w:val="0"/>
          <w:numId w:val="6"/>
        </w:numPr>
        <w:shd w:val="clear" w:color="auto" w:fill="FFFFFF"/>
        <w:ind w:left="426"/>
        <w:jc w:val="both"/>
        <w:rPr>
          <w:i/>
        </w:rPr>
      </w:pPr>
      <w:r w:rsidRPr="00CB273A">
        <w:rPr>
          <w:i/>
        </w:rPr>
        <w:t>Строительные материалы нового поколения для улучшения качества жизни человека.  Современные инженерные и цифровые технологии при проектировании и в строительстве зданий и сооружений</w:t>
      </w:r>
      <w:r w:rsidR="00D24905" w:rsidRPr="00CB273A">
        <w:rPr>
          <w:i/>
        </w:rPr>
        <w:t>;</w:t>
      </w:r>
    </w:p>
    <w:p w:rsidR="00F417E9" w:rsidRDefault="00F775F7" w:rsidP="00F417E9">
      <w:pPr>
        <w:numPr>
          <w:ilvl w:val="0"/>
          <w:numId w:val="6"/>
        </w:numPr>
        <w:ind w:left="426"/>
        <w:jc w:val="both"/>
        <w:rPr>
          <w:i/>
          <w:lang w:eastAsia="en-US"/>
        </w:rPr>
      </w:pPr>
      <w:r w:rsidRPr="00F775F7">
        <w:rPr>
          <w:i/>
        </w:rPr>
        <w:t>Новые технологии дизайна, ритейла, производства и продвижения в сфере сервиса и индустрии моды</w:t>
      </w:r>
      <w:r w:rsidR="00D24905" w:rsidRPr="00D24905">
        <w:rPr>
          <w:i/>
        </w:rPr>
        <w:t>;</w:t>
      </w:r>
    </w:p>
    <w:p w:rsidR="00742EC1" w:rsidRPr="00F417E9" w:rsidRDefault="00F417E9" w:rsidP="00F417E9">
      <w:pPr>
        <w:numPr>
          <w:ilvl w:val="0"/>
          <w:numId w:val="6"/>
        </w:numPr>
        <w:ind w:left="426"/>
        <w:jc w:val="both"/>
        <w:rPr>
          <w:i/>
          <w:lang w:eastAsia="en-US"/>
        </w:rPr>
      </w:pPr>
      <w:r w:rsidRPr="00F417E9">
        <w:rPr>
          <w:i/>
        </w:rPr>
        <w:t>Инновационные решения в области обеспечения экологической безопасности и охраны труда на промышленных предприятиях и в организациях</w:t>
      </w:r>
      <w:r w:rsidR="008D6081">
        <w:rPr>
          <w:i/>
        </w:rPr>
        <w:t>.</w:t>
      </w:r>
    </w:p>
    <w:p w:rsidR="00C86646" w:rsidRDefault="009D31D8" w:rsidP="00C86646">
      <w:pPr>
        <w:shd w:val="clear" w:color="auto" w:fill="FFFFFF"/>
        <w:tabs>
          <w:tab w:val="left" w:pos="1080"/>
        </w:tabs>
        <w:spacing w:line="264" w:lineRule="auto"/>
        <w:ind w:firstLine="709"/>
        <w:jc w:val="both"/>
      </w:pPr>
      <w:r>
        <w:rPr>
          <w:b/>
          <w:bCs/>
        </w:rPr>
        <w:t>Формы участия</w:t>
      </w:r>
      <w:r w:rsidR="00EC447B">
        <w:rPr>
          <w:b/>
          <w:bCs/>
        </w:rPr>
        <w:t>:</w:t>
      </w:r>
      <w:r>
        <w:t xml:space="preserve"> </w:t>
      </w:r>
      <w:r w:rsidR="00F775F7">
        <w:t xml:space="preserve">очное участие с докладом </w:t>
      </w:r>
      <w:r w:rsidR="003472F3">
        <w:t>и</w:t>
      </w:r>
      <w:r w:rsidR="00F775F7">
        <w:t xml:space="preserve"> публикацией материалов, </w:t>
      </w:r>
      <w:r w:rsidR="00452770">
        <w:t xml:space="preserve">дистанционное участие с докладом и публикацией материалов, </w:t>
      </w:r>
      <w:r w:rsidR="00F775F7">
        <w:t>заочное участие без до</w:t>
      </w:r>
      <w:r w:rsidR="003472F3">
        <w:t xml:space="preserve">клада с публикацией материалов. </w:t>
      </w:r>
    </w:p>
    <w:p w:rsidR="00AD003F" w:rsidRDefault="0037427E" w:rsidP="00C86646">
      <w:pPr>
        <w:shd w:val="clear" w:color="auto" w:fill="FFFFFF"/>
        <w:tabs>
          <w:tab w:val="left" w:pos="1080"/>
        </w:tabs>
        <w:spacing w:line="264" w:lineRule="auto"/>
        <w:ind w:firstLine="709"/>
        <w:jc w:val="both"/>
      </w:pPr>
      <w:r w:rsidRPr="001E05EF">
        <w:rPr>
          <w:b/>
        </w:rPr>
        <w:t>Рабочие языки конференции:</w:t>
      </w:r>
      <w:r>
        <w:t xml:space="preserve"> русский, английский</w:t>
      </w:r>
    </w:p>
    <w:p w:rsidR="0037427E" w:rsidRPr="008E4BD6" w:rsidRDefault="00AD003F" w:rsidP="0037427E">
      <w:pPr>
        <w:widowControl w:val="0"/>
        <w:suppressAutoHyphens/>
        <w:ind w:left="284" w:hanging="284"/>
        <w:jc w:val="both"/>
        <w:outlineLvl w:val="0"/>
        <w:rPr>
          <w:b/>
        </w:rPr>
      </w:pPr>
      <w:r w:rsidRPr="008E4BD6">
        <w:rPr>
          <w:b/>
        </w:rPr>
        <w:t xml:space="preserve">Желающим </w:t>
      </w:r>
      <w:r w:rsidR="00FC7DE4">
        <w:rPr>
          <w:b/>
        </w:rPr>
        <w:t>принять участие</w:t>
      </w:r>
      <w:r w:rsidR="00621DA4">
        <w:rPr>
          <w:b/>
        </w:rPr>
        <w:t xml:space="preserve"> в конференции необходимо:</w:t>
      </w:r>
    </w:p>
    <w:p w:rsidR="00D15E75" w:rsidRPr="00D15E75" w:rsidRDefault="00C367EF" w:rsidP="0037427E">
      <w:pPr>
        <w:widowControl w:val="0"/>
        <w:suppressAutoHyphens/>
        <w:ind w:left="284" w:hanging="284"/>
        <w:jc w:val="both"/>
        <w:outlineLvl w:val="0"/>
      </w:pPr>
      <w:r w:rsidRPr="00C367EF">
        <w:rPr>
          <w:rFonts w:eastAsia="Times New Roman"/>
          <w:b/>
          <w:i/>
          <w:lang w:eastAsia="ru-RU"/>
        </w:rPr>
        <w:t>- </w:t>
      </w:r>
      <w:r w:rsidR="0037427E" w:rsidRPr="00C367EF">
        <w:rPr>
          <w:rFonts w:eastAsia="Times New Roman"/>
          <w:b/>
          <w:i/>
          <w:lang w:eastAsia="ru-RU"/>
        </w:rPr>
        <w:t xml:space="preserve">пройти </w:t>
      </w:r>
      <w:r w:rsidR="0037427E" w:rsidRPr="00C367EF">
        <w:rPr>
          <w:rFonts w:eastAsia="Times New Roman"/>
          <w:b/>
          <w:i/>
          <w:lang w:val="en-US" w:eastAsia="ru-RU"/>
        </w:rPr>
        <w:t>online</w:t>
      </w:r>
      <w:r w:rsidR="0037427E" w:rsidRPr="00C367EF">
        <w:rPr>
          <w:rFonts w:eastAsia="Times New Roman"/>
          <w:b/>
          <w:i/>
          <w:lang w:eastAsia="ru-RU"/>
        </w:rPr>
        <w:t>-регистрацию</w:t>
      </w:r>
      <w:r w:rsidR="0037427E" w:rsidRPr="00607EBB">
        <w:rPr>
          <w:rFonts w:eastAsia="Times New Roman"/>
          <w:lang w:eastAsia="ru-RU"/>
        </w:rPr>
        <w:t xml:space="preserve"> </w:t>
      </w:r>
      <w:r w:rsidR="00B96CF0">
        <w:rPr>
          <w:rFonts w:eastAsia="Times New Roman"/>
          <w:lang w:eastAsia="ru-RU"/>
        </w:rPr>
        <w:t>на сайте конференции</w:t>
      </w:r>
      <w:r w:rsidR="0037427E" w:rsidRPr="00607EBB">
        <w:rPr>
          <w:rFonts w:eastAsia="Times New Roman"/>
          <w:lang w:eastAsia="ru-RU"/>
        </w:rPr>
        <w:t xml:space="preserve">: </w:t>
      </w:r>
      <w:r w:rsidR="006F1DA0" w:rsidRPr="00CF5902">
        <w:t>http://iti.khsu.ru/science/naumer/it_</w:t>
      </w:r>
      <w:r w:rsidR="006F1DA0" w:rsidRPr="00355BFF">
        <w:rPr>
          <w:u w:val="single"/>
        </w:rPr>
        <w:t>202</w:t>
      </w:r>
      <w:r w:rsidR="001229B2" w:rsidRPr="00355BFF">
        <w:rPr>
          <w:rStyle w:val="a3"/>
        </w:rPr>
        <w:t>6</w:t>
      </w:r>
      <w:r w:rsidR="00D15E75">
        <w:t>, нажав на кнопку «Регистрация»</w:t>
      </w:r>
      <w:r w:rsidR="00751519">
        <w:t xml:space="preserve"> и заполнив форму</w:t>
      </w:r>
      <w:r w:rsidR="00D15E75">
        <w:t>;</w:t>
      </w:r>
    </w:p>
    <w:p w:rsidR="0037427E" w:rsidRPr="001B4B73" w:rsidRDefault="00C367EF" w:rsidP="0037427E">
      <w:pPr>
        <w:widowControl w:val="0"/>
        <w:suppressAutoHyphens/>
        <w:ind w:left="284" w:hanging="284"/>
        <w:jc w:val="both"/>
        <w:outlineLvl w:val="0"/>
        <w:rPr>
          <w:rFonts w:eastAsia="Times New Roman"/>
          <w:lang w:eastAsia="ru-RU"/>
        </w:rPr>
      </w:pPr>
      <w:r w:rsidRPr="00C367EF">
        <w:rPr>
          <w:rFonts w:eastAsia="Times New Roman"/>
          <w:b/>
          <w:i/>
          <w:lang w:eastAsia="ru-RU"/>
        </w:rPr>
        <w:t>- </w:t>
      </w:r>
      <w:r w:rsidR="0037427E" w:rsidRPr="00C367EF">
        <w:rPr>
          <w:rFonts w:eastAsia="Times New Roman"/>
          <w:b/>
          <w:i/>
          <w:lang w:eastAsia="ru-RU"/>
        </w:rPr>
        <w:t>загрузить</w:t>
      </w:r>
      <w:r w:rsidR="0037427E" w:rsidRPr="00C367EF">
        <w:rPr>
          <w:rFonts w:eastAsia="Times New Roman"/>
          <w:b/>
          <w:lang w:eastAsia="ru-RU"/>
        </w:rPr>
        <w:t xml:space="preserve"> </w:t>
      </w:r>
      <w:r w:rsidR="0037427E" w:rsidRPr="00C367EF">
        <w:rPr>
          <w:rFonts w:eastAsia="Times New Roman"/>
          <w:b/>
          <w:i/>
          <w:lang w:eastAsia="ru-RU"/>
        </w:rPr>
        <w:t>текст статьи</w:t>
      </w:r>
      <w:r w:rsidR="0037427E" w:rsidRPr="0037427E">
        <w:rPr>
          <w:rFonts w:eastAsia="Times New Roman"/>
          <w:i/>
          <w:lang w:eastAsia="ru-RU"/>
        </w:rPr>
        <w:t xml:space="preserve"> (.</w:t>
      </w:r>
      <w:r w:rsidR="0037427E" w:rsidRPr="0037427E">
        <w:rPr>
          <w:rFonts w:eastAsia="Times New Roman"/>
          <w:i/>
          <w:lang w:val="en-US" w:eastAsia="ru-RU"/>
        </w:rPr>
        <w:t>doc</w:t>
      </w:r>
      <w:r w:rsidR="001B4B73">
        <w:rPr>
          <w:rFonts w:eastAsia="Times New Roman"/>
          <w:i/>
          <w:lang w:eastAsia="ru-RU"/>
        </w:rPr>
        <w:t>, .</w:t>
      </w:r>
      <w:proofErr w:type="spellStart"/>
      <w:r w:rsidR="001B4B73">
        <w:rPr>
          <w:rFonts w:eastAsia="Times New Roman"/>
          <w:i/>
          <w:lang w:val="en-US" w:eastAsia="ru-RU"/>
        </w:rPr>
        <w:t>docx</w:t>
      </w:r>
      <w:proofErr w:type="spellEnd"/>
      <w:r w:rsidR="0037427E" w:rsidRPr="0037427E">
        <w:rPr>
          <w:rFonts w:eastAsia="Times New Roman"/>
          <w:i/>
          <w:lang w:eastAsia="ru-RU"/>
        </w:rPr>
        <w:t>)</w:t>
      </w:r>
      <w:r w:rsidR="0037427E">
        <w:rPr>
          <w:rFonts w:eastAsia="Times New Roman"/>
          <w:i/>
          <w:lang w:eastAsia="ru-RU"/>
        </w:rPr>
        <w:t xml:space="preserve"> </w:t>
      </w:r>
      <w:r w:rsidR="0037427E" w:rsidRPr="002F4051">
        <w:rPr>
          <w:rFonts w:eastAsia="Times New Roman"/>
          <w:lang w:eastAsia="ru-RU"/>
        </w:rPr>
        <w:t xml:space="preserve">через форму </w:t>
      </w:r>
      <w:proofErr w:type="spellStart"/>
      <w:r w:rsidR="0037427E" w:rsidRPr="002F4051">
        <w:rPr>
          <w:rFonts w:eastAsia="Times New Roman"/>
          <w:lang w:eastAsia="ru-RU"/>
        </w:rPr>
        <w:t>online</w:t>
      </w:r>
      <w:proofErr w:type="spellEnd"/>
      <w:r w:rsidR="0037427E" w:rsidRPr="002F4051">
        <w:rPr>
          <w:rFonts w:eastAsia="Times New Roman"/>
          <w:lang w:eastAsia="ru-RU"/>
        </w:rPr>
        <w:t>-регистрации</w:t>
      </w:r>
      <w:r w:rsidR="0037427E">
        <w:rPr>
          <w:rFonts w:eastAsia="Times New Roman"/>
          <w:lang w:eastAsia="ru-RU"/>
        </w:rPr>
        <w:t>,</w:t>
      </w:r>
      <w:r w:rsidR="0037427E" w:rsidRPr="00607EBB">
        <w:rPr>
          <w:rFonts w:eastAsia="Times New Roman"/>
          <w:lang w:eastAsia="ru-RU"/>
        </w:rPr>
        <w:t xml:space="preserve"> подготовленную </w:t>
      </w:r>
      <w:r w:rsidR="0037427E" w:rsidRPr="00686B51">
        <w:rPr>
          <w:rFonts w:eastAsia="Times New Roman"/>
          <w:lang w:eastAsia="ru-RU"/>
        </w:rPr>
        <w:t xml:space="preserve">в соответствие с требованиями и скриншот </w:t>
      </w:r>
      <w:r w:rsidR="0037427E">
        <w:rPr>
          <w:rFonts w:eastAsia="Times New Roman"/>
          <w:lang w:eastAsia="ru-RU"/>
        </w:rPr>
        <w:t>(</w:t>
      </w:r>
      <w:r w:rsidR="0037427E" w:rsidRPr="00686B51">
        <w:rPr>
          <w:rFonts w:eastAsia="Times New Roman"/>
          <w:lang w:eastAsia="ru-RU"/>
        </w:rPr>
        <w:t>скан</w:t>
      </w:r>
      <w:r w:rsidR="0037427E">
        <w:rPr>
          <w:rFonts w:eastAsia="Times New Roman"/>
          <w:lang w:eastAsia="ru-RU"/>
        </w:rPr>
        <w:t>-копию)</w:t>
      </w:r>
      <w:r w:rsidR="0037427E" w:rsidRPr="002900B8">
        <w:rPr>
          <w:rFonts w:eastAsia="Times New Roman"/>
          <w:lang w:eastAsia="ru-RU"/>
        </w:rPr>
        <w:t xml:space="preserve"> справки о плагиате</w:t>
      </w:r>
      <w:r w:rsidR="0037427E">
        <w:rPr>
          <w:rFonts w:eastAsia="Times New Roman"/>
          <w:lang w:eastAsia="ru-RU"/>
        </w:rPr>
        <w:t xml:space="preserve"> (</w:t>
      </w:r>
      <w:r w:rsidR="0037427E" w:rsidRPr="00DB1E3B">
        <w:rPr>
          <w:rFonts w:eastAsia="Times New Roman"/>
          <w:i/>
          <w:lang w:eastAsia="ru-RU"/>
        </w:rPr>
        <w:t xml:space="preserve">оригинальность </w:t>
      </w:r>
      <w:r w:rsidR="0037427E">
        <w:rPr>
          <w:rFonts w:eastAsia="Times New Roman"/>
          <w:i/>
          <w:lang w:eastAsia="ru-RU"/>
        </w:rPr>
        <w:t xml:space="preserve">текста – </w:t>
      </w:r>
      <w:r w:rsidR="00274F99">
        <w:rPr>
          <w:rFonts w:eastAsia="Times New Roman"/>
          <w:i/>
          <w:lang w:eastAsia="ru-RU"/>
        </w:rPr>
        <w:t>8</w:t>
      </w:r>
      <w:r w:rsidR="004A7CA6">
        <w:rPr>
          <w:rFonts w:eastAsia="Times New Roman"/>
          <w:i/>
          <w:lang w:eastAsia="ru-RU"/>
        </w:rPr>
        <w:t>0</w:t>
      </w:r>
      <w:r w:rsidR="0037427E" w:rsidRPr="00DB1E3B">
        <w:rPr>
          <w:rFonts w:eastAsia="Times New Roman"/>
          <w:i/>
          <w:lang w:eastAsia="ru-RU"/>
        </w:rPr>
        <w:t>%</w:t>
      </w:r>
      <w:r w:rsidR="0037427E">
        <w:rPr>
          <w:rFonts w:eastAsia="Times New Roman"/>
          <w:lang w:eastAsia="ru-RU"/>
        </w:rPr>
        <w:t>)</w:t>
      </w:r>
      <w:r w:rsidR="001B4B73" w:rsidRPr="001B4B73">
        <w:rPr>
          <w:rFonts w:eastAsia="Times New Roman"/>
          <w:lang w:eastAsia="ru-RU"/>
        </w:rPr>
        <w:t>;</w:t>
      </w:r>
    </w:p>
    <w:p w:rsidR="00E5372B" w:rsidRDefault="00B96CF0" w:rsidP="00E5372B">
      <w:pPr>
        <w:pStyle w:val="a6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>- участие в конференции бесплатное.</w:t>
      </w:r>
    </w:p>
    <w:p w:rsidR="00CE1D4D" w:rsidRPr="00E5372B" w:rsidRDefault="00CE1D4D" w:rsidP="00E5372B">
      <w:pPr>
        <w:pStyle w:val="a6"/>
        <w:spacing w:before="120" w:beforeAutospacing="0" w:after="0" w:afterAutospacing="0"/>
        <w:jc w:val="center"/>
        <w:rPr>
          <w:rStyle w:val="a7"/>
          <w:bCs w:val="0"/>
          <w:i/>
        </w:rPr>
      </w:pPr>
      <w:r w:rsidRPr="00C51523">
        <w:rPr>
          <w:rStyle w:val="a7"/>
          <w:color w:val="00B050"/>
          <w:sz w:val="22"/>
          <w:shd w:val="clear" w:color="auto" w:fill="FFFFFF"/>
        </w:rPr>
        <w:t>КЛЮЧЕВЫЕ ДАТЫ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3"/>
        <w:gridCol w:w="6770"/>
      </w:tblGrid>
      <w:tr w:rsidR="006B44F9" w:rsidRPr="006B44F9" w:rsidTr="00530DBE">
        <w:tc>
          <w:tcPr>
            <w:tcW w:w="2943" w:type="dxa"/>
            <w:shd w:val="clear" w:color="auto" w:fill="auto"/>
          </w:tcPr>
          <w:p w:rsidR="00355316" w:rsidRPr="006B44F9" w:rsidRDefault="00355316" w:rsidP="00367056">
            <w:pPr>
              <w:spacing w:before="60"/>
              <w:jc w:val="both"/>
              <w:rPr>
                <w:rStyle w:val="a7"/>
                <w:sz w:val="22"/>
                <w:shd w:val="clear" w:color="auto" w:fill="FFFFFF"/>
              </w:rPr>
            </w:pPr>
            <w:r>
              <w:rPr>
                <w:rStyle w:val="a7"/>
                <w:sz w:val="22"/>
                <w:shd w:val="clear" w:color="auto" w:fill="FFFFFF"/>
              </w:rPr>
              <w:t>с 13</w:t>
            </w:r>
            <w:r w:rsidR="00A71DEE">
              <w:rPr>
                <w:rStyle w:val="a7"/>
                <w:sz w:val="22"/>
                <w:shd w:val="clear" w:color="auto" w:fill="FFFFFF"/>
              </w:rPr>
              <w:t xml:space="preserve"> июля</w:t>
            </w:r>
            <w:r>
              <w:rPr>
                <w:rStyle w:val="a7"/>
                <w:sz w:val="22"/>
                <w:shd w:val="clear" w:color="auto" w:fill="FFFFFF"/>
              </w:rPr>
              <w:t xml:space="preserve"> по 25 сентября</w:t>
            </w:r>
          </w:p>
        </w:tc>
        <w:tc>
          <w:tcPr>
            <w:tcW w:w="6770" w:type="dxa"/>
            <w:shd w:val="clear" w:color="auto" w:fill="auto"/>
          </w:tcPr>
          <w:p w:rsidR="00355316" w:rsidRPr="00355316" w:rsidRDefault="00CE1D4D" w:rsidP="006B44F9">
            <w:pPr>
              <w:spacing w:before="60"/>
              <w:jc w:val="both"/>
              <w:rPr>
                <w:rStyle w:val="a7"/>
                <w:b w:val="0"/>
                <w:bCs w:val="0"/>
                <w:sz w:val="22"/>
                <w:shd w:val="clear" w:color="auto" w:fill="FFFFFF"/>
              </w:rPr>
            </w:pPr>
            <w:r w:rsidRPr="006B44F9">
              <w:rPr>
                <w:sz w:val="22"/>
                <w:shd w:val="clear" w:color="auto" w:fill="FFFFFF"/>
              </w:rPr>
              <w:t xml:space="preserve">открытие </w:t>
            </w:r>
            <w:proofErr w:type="spellStart"/>
            <w:r w:rsidRPr="006B44F9">
              <w:rPr>
                <w:sz w:val="22"/>
                <w:shd w:val="clear" w:color="auto" w:fill="FFFFFF"/>
              </w:rPr>
              <w:t>оnline</w:t>
            </w:r>
            <w:proofErr w:type="spellEnd"/>
            <w:r w:rsidRPr="006B44F9">
              <w:rPr>
                <w:sz w:val="22"/>
                <w:shd w:val="clear" w:color="auto" w:fill="FFFFFF"/>
              </w:rPr>
              <w:t>-регистрации на странице конференции</w:t>
            </w:r>
          </w:p>
        </w:tc>
      </w:tr>
      <w:tr w:rsidR="006B44F9" w:rsidRPr="006B44F9" w:rsidTr="00530DBE">
        <w:tc>
          <w:tcPr>
            <w:tcW w:w="2943" w:type="dxa"/>
            <w:shd w:val="clear" w:color="auto" w:fill="auto"/>
          </w:tcPr>
          <w:p w:rsidR="00CE1D4D" w:rsidRPr="006B44F9" w:rsidRDefault="00355316" w:rsidP="00367056">
            <w:pPr>
              <w:spacing w:before="60"/>
              <w:rPr>
                <w:rStyle w:val="a7"/>
                <w:sz w:val="22"/>
                <w:shd w:val="clear" w:color="auto" w:fill="FFFFFF"/>
              </w:rPr>
            </w:pPr>
            <w:r>
              <w:rPr>
                <w:rStyle w:val="a7"/>
                <w:sz w:val="22"/>
                <w:shd w:val="clear" w:color="auto" w:fill="FFFFFF"/>
              </w:rPr>
              <w:t>с 13</w:t>
            </w:r>
            <w:r w:rsidR="00367056">
              <w:rPr>
                <w:rStyle w:val="a7"/>
                <w:sz w:val="22"/>
                <w:shd w:val="clear" w:color="auto" w:fill="FFFFFF"/>
              </w:rPr>
              <w:t xml:space="preserve"> июля п</w:t>
            </w:r>
            <w:r w:rsidR="00A16E26">
              <w:rPr>
                <w:rStyle w:val="a7"/>
                <w:sz w:val="22"/>
                <w:shd w:val="clear" w:color="auto" w:fill="FFFFFF"/>
              </w:rPr>
              <w:t xml:space="preserve">о </w:t>
            </w:r>
            <w:r w:rsidR="00367056">
              <w:rPr>
                <w:rStyle w:val="a7"/>
                <w:sz w:val="22"/>
                <w:shd w:val="clear" w:color="auto" w:fill="FFFFFF"/>
              </w:rPr>
              <w:t>01</w:t>
            </w:r>
            <w:r w:rsidR="00CE1D4D" w:rsidRPr="006B44F9">
              <w:rPr>
                <w:rStyle w:val="a7"/>
                <w:sz w:val="22"/>
                <w:shd w:val="clear" w:color="auto" w:fill="FFFFFF"/>
              </w:rPr>
              <w:t xml:space="preserve"> октября</w:t>
            </w:r>
          </w:p>
        </w:tc>
        <w:tc>
          <w:tcPr>
            <w:tcW w:w="6770" w:type="dxa"/>
            <w:shd w:val="clear" w:color="auto" w:fill="auto"/>
          </w:tcPr>
          <w:p w:rsidR="00CE1D4D" w:rsidRPr="006B44F9" w:rsidRDefault="00CE1D4D" w:rsidP="006B44F9">
            <w:pPr>
              <w:spacing w:before="60"/>
              <w:jc w:val="both"/>
              <w:rPr>
                <w:rStyle w:val="a7"/>
                <w:sz w:val="22"/>
                <w:shd w:val="clear" w:color="auto" w:fill="FFFFFF"/>
              </w:rPr>
            </w:pPr>
            <w:r w:rsidRPr="006B44F9">
              <w:rPr>
                <w:sz w:val="22"/>
                <w:shd w:val="clear" w:color="auto" w:fill="FFFFFF"/>
              </w:rPr>
              <w:t>прием материалов статей</w:t>
            </w:r>
            <w:r w:rsidR="00656F6D" w:rsidRPr="006B44F9">
              <w:rPr>
                <w:sz w:val="22"/>
                <w:shd w:val="clear" w:color="auto" w:fill="FFFFFF"/>
              </w:rPr>
              <w:t>, оформленных строго по шаблону</w:t>
            </w:r>
          </w:p>
        </w:tc>
      </w:tr>
      <w:tr w:rsidR="007C56EA" w:rsidRPr="006B44F9" w:rsidTr="00530DBE">
        <w:tc>
          <w:tcPr>
            <w:tcW w:w="2943" w:type="dxa"/>
            <w:shd w:val="clear" w:color="auto" w:fill="auto"/>
          </w:tcPr>
          <w:p w:rsidR="007C56EA" w:rsidRDefault="007C56EA" w:rsidP="00A16E26">
            <w:pPr>
              <w:spacing w:before="60"/>
              <w:rPr>
                <w:rStyle w:val="a7"/>
                <w:sz w:val="22"/>
                <w:shd w:val="clear" w:color="auto" w:fill="FFFFFF"/>
              </w:rPr>
            </w:pPr>
            <w:r>
              <w:rPr>
                <w:rStyle w:val="a7"/>
                <w:sz w:val="22"/>
                <w:shd w:val="clear" w:color="auto" w:fill="FFFFFF"/>
              </w:rPr>
              <w:t xml:space="preserve">с </w:t>
            </w:r>
            <w:r w:rsidR="00367056">
              <w:rPr>
                <w:rStyle w:val="a7"/>
                <w:sz w:val="22"/>
                <w:shd w:val="clear" w:color="auto" w:fill="FFFFFF"/>
              </w:rPr>
              <w:t>01</w:t>
            </w:r>
            <w:r w:rsidR="00A16E26">
              <w:rPr>
                <w:rStyle w:val="a7"/>
                <w:sz w:val="22"/>
                <w:shd w:val="clear" w:color="auto" w:fill="FFFFFF"/>
              </w:rPr>
              <w:t xml:space="preserve"> по 1</w:t>
            </w:r>
            <w:r w:rsidR="00A16E26">
              <w:rPr>
                <w:rStyle w:val="a7"/>
                <w:sz w:val="22"/>
                <w:shd w:val="clear" w:color="auto" w:fill="FFFFFF"/>
                <w:lang w:val="en-US"/>
              </w:rPr>
              <w:t>4</w:t>
            </w:r>
            <w:r>
              <w:rPr>
                <w:rStyle w:val="a7"/>
                <w:sz w:val="22"/>
                <w:shd w:val="clear" w:color="auto" w:fill="FFFFFF"/>
              </w:rPr>
              <w:t xml:space="preserve"> октября</w:t>
            </w:r>
          </w:p>
        </w:tc>
        <w:tc>
          <w:tcPr>
            <w:tcW w:w="6770" w:type="dxa"/>
            <w:shd w:val="clear" w:color="auto" w:fill="auto"/>
          </w:tcPr>
          <w:p w:rsidR="007C56EA" w:rsidRPr="006B44F9" w:rsidRDefault="0032230E" w:rsidP="0032230E">
            <w:pPr>
              <w:spacing w:before="60"/>
              <w:jc w:val="both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рецензирования присланных научных статей</w:t>
            </w:r>
          </w:p>
        </w:tc>
      </w:tr>
      <w:tr w:rsidR="00A71DEE" w:rsidRPr="006B44F9" w:rsidTr="00530DBE">
        <w:tc>
          <w:tcPr>
            <w:tcW w:w="2943" w:type="dxa"/>
            <w:shd w:val="clear" w:color="auto" w:fill="auto"/>
          </w:tcPr>
          <w:p w:rsidR="00A71DEE" w:rsidRDefault="001005E9" w:rsidP="001005E9">
            <w:pPr>
              <w:spacing w:before="60"/>
              <w:rPr>
                <w:rStyle w:val="a7"/>
                <w:sz w:val="22"/>
                <w:shd w:val="clear" w:color="auto" w:fill="FFFFFF"/>
              </w:rPr>
            </w:pPr>
            <w:r>
              <w:rPr>
                <w:rStyle w:val="a7"/>
                <w:sz w:val="22"/>
                <w:shd w:val="clear" w:color="auto" w:fill="FFFFFF"/>
              </w:rPr>
              <w:t>до 15</w:t>
            </w:r>
            <w:r w:rsidR="00A71DEE" w:rsidRPr="00A71DEE">
              <w:rPr>
                <w:rStyle w:val="a7"/>
                <w:sz w:val="22"/>
                <w:shd w:val="clear" w:color="auto" w:fill="FFFFFF"/>
              </w:rPr>
              <w:t xml:space="preserve"> октября</w:t>
            </w:r>
          </w:p>
        </w:tc>
        <w:tc>
          <w:tcPr>
            <w:tcW w:w="6770" w:type="dxa"/>
            <w:shd w:val="clear" w:color="auto" w:fill="auto"/>
          </w:tcPr>
          <w:p w:rsidR="00A71DEE" w:rsidRDefault="00A71DEE" w:rsidP="00A71DEE">
            <w:pPr>
              <w:spacing w:before="60"/>
              <w:jc w:val="both"/>
              <w:rPr>
                <w:sz w:val="22"/>
                <w:shd w:val="clear" w:color="auto" w:fill="FFFFFF"/>
              </w:rPr>
            </w:pPr>
            <w:r w:rsidRPr="00A71DEE">
              <w:rPr>
                <w:sz w:val="22"/>
                <w:shd w:val="clear" w:color="auto" w:fill="FFFFFF"/>
              </w:rPr>
              <w:t>рассылка участникам конференции информации о принятии статьи</w:t>
            </w:r>
          </w:p>
        </w:tc>
      </w:tr>
      <w:tr w:rsidR="006B44F9" w:rsidRPr="006B44F9" w:rsidTr="00530DBE">
        <w:tc>
          <w:tcPr>
            <w:tcW w:w="2943" w:type="dxa"/>
            <w:shd w:val="clear" w:color="auto" w:fill="auto"/>
          </w:tcPr>
          <w:p w:rsidR="00CE1D4D" w:rsidRPr="006B44F9" w:rsidRDefault="001005E9" w:rsidP="006B44F9">
            <w:pPr>
              <w:spacing w:before="60"/>
              <w:jc w:val="both"/>
              <w:rPr>
                <w:rStyle w:val="a7"/>
                <w:sz w:val="22"/>
                <w:shd w:val="clear" w:color="auto" w:fill="FFFFFF"/>
              </w:rPr>
            </w:pPr>
            <w:r>
              <w:rPr>
                <w:rStyle w:val="a7"/>
                <w:sz w:val="22"/>
                <w:shd w:val="clear" w:color="auto" w:fill="FFFFFF"/>
              </w:rPr>
              <w:t>до 20</w:t>
            </w:r>
            <w:r w:rsidR="00656F6D" w:rsidRPr="006B44F9">
              <w:rPr>
                <w:rStyle w:val="a7"/>
                <w:sz w:val="22"/>
                <w:shd w:val="clear" w:color="auto" w:fill="FFFFFF"/>
              </w:rPr>
              <w:t xml:space="preserve"> октября</w:t>
            </w:r>
          </w:p>
        </w:tc>
        <w:tc>
          <w:tcPr>
            <w:tcW w:w="6770" w:type="dxa"/>
            <w:shd w:val="clear" w:color="auto" w:fill="auto"/>
          </w:tcPr>
          <w:p w:rsidR="00CE1D4D" w:rsidRPr="006B44F9" w:rsidRDefault="00A71DEE" w:rsidP="006B44F9">
            <w:pPr>
              <w:spacing w:before="60"/>
              <w:jc w:val="both"/>
              <w:rPr>
                <w:rStyle w:val="a7"/>
                <w:sz w:val="22"/>
                <w:shd w:val="clear" w:color="auto" w:fill="FFFFFF"/>
              </w:rPr>
            </w:pPr>
            <w:r w:rsidRPr="00A71DEE">
              <w:rPr>
                <w:sz w:val="22"/>
                <w:shd w:val="clear" w:color="auto" w:fill="FFFFFF"/>
              </w:rPr>
              <w:t xml:space="preserve">публикация программы конференции на странице конференции </w:t>
            </w:r>
            <w:hyperlink r:id="rId9" w:history="1"/>
          </w:p>
        </w:tc>
      </w:tr>
      <w:tr w:rsidR="005B5DA1" w:rsidRPr="006B44F9" w:rsidTr="00530DBE">
        <w:tc>
          <w:tcPr>
            <w:tcW w:w="2943" w:type="dxa"/>
            <w:shd w:val="clear" w:color="auto" w:fill="auto"/>
          </w:tcPr>
          <w:p w:rsidR="005B5DA1" w:rsidRPr="006B44F9" w:rsidRDefault="001005E9" w:rsidP="001005E9">
            <w:pPr>
              <w:spacing w:before="60"/>
              <w:jc w:val="both"/>
              <w:rPr>
                <w:rStyle w:val="a7"/>
                <w:sz w:val="22"/>
                <w:shd w:val="clear" w:color="auto" w:fill="FFFFFF"/>
              </w:rPr>
            </w:pPr>
            <w:r>
              <w:rPr>
                <w:rStyle w:val="a7"/>
                <w:sz w:val="22"/>
                <w:shd w:val="clear" w:color="auto" w:fill="FFFFFF"/>
              </w:rPr>
              <w:t>28-30 октября</w:t>
            </w:r>
          </w:p>
        </w:tc>
        <w:tc>
          <w:tcPr>
            <w:tcW w:w="6770" w:type="dxa"/>
            <w:shd w:val="clear" w:color="auto" w:fill="auto"/>
          </w:tcPr>
          <w:p w:rsidR="005B5DA1" w:rsidRPr="006B44F9" w:rsidRDefault="005B5DA1" w:rsidP="00947B2B">
            <w:pPr>
              <w:spacing w:before="60"/>
              <w:jc w:val="both"/>
              <w:rPr>
                <w:sz w:val="22"/>
                <w:shd w:val="clear" w:color="auto" w:fill="FFFFFF"/>
              </w:rPr>
            </w:pPr>
            <w:r w:rsidRPr="006B44F9">
              <w:rPr>
                <w:sz w:val="22"/>
                <w:shd w:val="clear" w:color="auto" w:fill="FFFFFF"/>
              </w:rPr>
              <w:t xml:space="preserve">работа научных секций, проведение выставок, круглых столов, </w:t>
            </w:r>
            <w:r>
              <w:rPr>
                <w:sz w:val="22"/>
                <w:shd w:val="clear" w:color="auto" w:fill="FFFFFF"/>
              </w:rPr>
              <w:t>конкурсов</w:t>
            </w:r>
            <w:r w:rsidRPr="006B44F9">
              <w:rPr>
                <w:sz w:val="22"/>
                <w:shd w:val="clear" w:color="auto" w:fill="FFFFFF"/>
              </w:rPr>
              <w:t xml:space="preserve"> и других мероприятий</w:t>
            </w:r>
          </w:p>
        </w:tc>
      </w:tr>
      <w:tr w:rsidR="005B5DA1" w:rsidRPr="006B44F9" w:rsidTr="00530DBE">
        <w:trPr>
          <w:trHeight w:val="191"/>
        </w:trPr>
        <w:tc>
          <w:tcPr>
            <w:tcW w:w="2943" w:type="dxa"/>
            <w:shd w:val="clear" w:color="auto" w:fill="auto"/>
          </w:tcPr>
          <w:p w:rsidR="005B5DA1" w:rsidRPr="006B44F9" w:rsidRDefault="005B5DA1" w:rsidP="007610F3">
            <w:pPr>
              <w:spacing w:before="60"/>
              <w:jc w:val="both"/>
              <w:rPr>
                <w:rStyle w:val="a7"/>
                <w:sz w:val="22"/>
                <w:shd w:val="clear" w:color="auto" w:fill="FFFFFF"/>
              </w:rPr>
            </w:pPr>
            <w:r w:rsidRPr="00367056">
              <w:rPr>
                <w:b/>
                <w:sz w:val="22"/>
              </w:rPr>
              <w:t>до</w:t>
            </w:r>
            <w:r w:rsidRPr="006B44F9">
              <w:rPr>
                <w:sz w:val="22"/>
              </w:rPr>
              <w:t xml:space="preserve"> </w:t>
            </w:r>
            <w:r w:rsidR="001005E9">
              <w:rPr>
                <w:rStyle w:val="a7"/>
                <w:sz w:val="22"/>
                <w:shd w:val="clear" w:color="auto" w:fill="FFFFFF"/>
              </w:rPr>
              <w:t>15</w:t>
            </w:r>
            <w:r w:rsidRPr="006B44F9">
              <w:rPr>
                <w:rStyle w:val="a7"/>
                <w:sz w:val="22"/>
                <w:shd w:val="clear" w:color="auto" w:fill="FFFFFF"/>
              </w:rPr>
              <w:t xml:space="preserve"> ноября</w:t>
            </w:r>
          </w:p>
        </w:tc>
        <w:tc>
          <w:tcPr>
            <w:tcW w:w="6770" w:type="dxa"/>
            <w:shd w:val="clear" w:color="auto" w:fill="auto"/>
          </w:tcPr>
          <w:p w:rsidR="005B5DA1" w:rsidRPr="006B44F9" w:rsidRDefault="005B5DA1" w:rsidP="007610F3">
            <w:pPr>
              <w:spacing w:before="60"/>
              <w:jc w:val="both"/>
              <w:rPr>
                <w:rStyle w:val="a7"/>
                <w:sz w:val="22"/>
                <w:shd w:val="clear" w:color="auto" w:fill="FFFFFF"/>
              </w:rPr>
            </w:pPr>
            <w:r w:rsidRPr="00F36B35">
              <w:rPr>
                <w:rStyle w:val="a7"/>
                <w:b w:val="0"/>
                <w:sz w:val="22"/>
                <w:shd w:val="clear" w:color="auto" w:fill="FFFFFF"/>
              </w:rPr>
              <w:t>р</w:t>
            </w:r>
            <w:r w:rsidRPr="006B44F9">
              <w:rPr>
                <w:sz w:val="22"/>
              </w:rPr>
              <w:t xml:space="preserve">азмещение электронного сборника </w:t>
            </w:r>
            <w:r w:rsidRPr="006B44F9">
              <w:rPr>
                <w:sz w:val="22"/>
                <w:shd w:val="clear" w:color="auto" w:fill="FFFFFF"/>
              </w:rPr>
              <w:t>на странице конференции</w:t>
            </w:r>
            <w:r>
              <w:rPr>
                <w:sz w:val="22"/>
                <w:shd w:val="clear" w:color="auto" w:fill="FFFFFF"/>
              </w:rPr>
              <w:t xml:space="preserve"> и его рассылка всем участникам</w:t>
            </w:r>
          </w:p>
        </w:tc>
      </w:tr>
    </w:tbl>
    <w:p w:rsidR="00B1023C" w:rsidRPr="00C51523" w:rsidRDefault="00656F6D" w:rsidP="00E5372B">
      <w:pPr>
        <w:spacing w:before="120"/>
        <w:jc w:val="center"/>
        <w:rPr>
          <w:rFonts w:eastAsia="Times New Roman"/>
          <w:b/>
          <w:color w:val="00B050"/>
          <w:sz w:val="32"/>
          <w:lang w:eastAsia="ru-RU"/>
        </w:rPr>
      </w:pPr>
      <w:r w:rsidRPr="00C51523">
        <w:rPr>
          <w:rFonts w:eastAsia="Times New Roman"/>
          <w:b/>
          <w:bCs/>
          <w:color w:val="00B050"/>
          <w:lang w:eastAsia="ru-RU"/>
        </w:rPr>
        <w:t>БУДЕМ РАДЫ ВИДЕТЬ ВАС В ЧИСЛЕ УЧАСТНИКОВ КОНФЕРЕНЦИИ</w:t>
      </w:r>
      <w:r w:rsidR="00AD003F" w:rsidRPr="00C51523">
        <w:rPr>
          <w:rFonts w:eastAsia="Times New Roman"/>
          <w:b/>
          <w:bCs/>
          <w:color w:val="00B050"/>
          <w:sz w:val="32"/>
          <w:lang w:eastAsia="ru-RU"/>
        </w:rPr>
        <w:t>!</w:t>
      </w:r>
      <w:r w:rsidRPr="00C51523">
        <w:rPr>
          <w:rFonts w:eastAsia="Times New Roman"/>
          <w:b/>
          <w:color w:val="00B050"/>
          <w:sz w:val="32"/>
          <w:lang w:eastAsia="ru-RU"/>
        </w:rPr>
        <w:t xml:space="preserve"> </w:t>
      </w:r>
    </w:p>
    <w:p w:rsidR="00656F6D" w:rsidRDefault="003472F3" w:rsidP="008E4BD6">
      <w:pPr>
        <w:spacing w:line="264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Контактная информация</w:t>
      </w:r>
    </w:p>
    <w:p w:rsidR="000C1DD3" w:rsidRPr="000C1DD3" w:rsidRDefault="000C1DD3" w:rsidP="00051E3F">
      <w:pPr>
        <w:widowControl w:val="0"/>
        <w:suppressAutoHyphens/>
        <w:ind w:firstLine="709"/>
        <w:outlineLvl w:val="0"/>
        <w:rPr>
          <w:bCs/>
          <w:color w:val="000000"/>
        </w:rPr>
      </w:pPr>
      <w:r w:rsidRPr="000C1DD3">
        <w:rPr>
          <w:bCs/>
          <w:color w:val="000000"/>
        </w:rPr>
        <w:t xml:space="preserve">655017, Республика Хакасия, г. Абакан, пр. Ленина, 92/1, </w:t>
      </w:r>
      <w:proofErr w:type="spellStart"/>
      <w:r w:rsidRPr="000C1DD3">
        <w:rPr>
          <w:bCs/>
          <w:color w:val="000000"/>
        </w:rPr>
        <w:t>каб</w:t>
      </w:r>
      <w:proofErr w:type="spellEnd"/>
      <w:r w:rsidRPr="000C1DD3">
        <w:rPr>
          <w:bCs/>
          <w:color w:val="000000"/>
        </w:rPr>
        <w:t>. 401.</w:t>
      </w:r>
    </w:p>
    <w:p w:rsidR="00051E3F" w:rsidRDefault="000C1DD3" w:rsidP="00051E3F">
      <w:pPr>
        <w:widowControl w:val="0"/>
        <w:suppressAutoHyphens/>
        <w:ind w:firstLine="709"/>
        <w:outlineLvl w:val="0"/>
        <w:rPr>
          <w:bCs/>
          <w:color w:val="000000"/>
        </w:rPr>
      </w:pPr>
      <w:r w:rsidRPr="000C1DD3">
        <w:rPr>
          <w:bCs/>
          <w:color w:val="000000"/>
        </w:rPr>
        <w:t>Тел.: (3902) 22-24-32 (</w:t>
      </w:r>
      <w:proofErr w:type="spellStart"/>
      <w:r w:rsidRPr="000C1DD3">
        <w:rPr>
          <w:bCs/>
          <w:color w:val="000000"/>
        </w:rPr>
        <w:t>внутр</w:t>
      </w:r>
      <w:proofErr w:type="spellEnd"/>
      <w:r w:rsidRPr="000C1DD3">
        <w:rPr>
          <w:bCs/>
          <w:color w:val="000000"/>
        </w:rPr>
        <w:t>.: 1207)</w:t>
      </w:r>
      <w:r w:rsidR="003F7910">
        <w:rPr>
          <w:bCs/>
          <w:color w:val="000000"/>
        </w:rPr>
        <w:t>, 89024681053</w:t>
      </w:r>
      <w:r w:rsidRPr="000C1DD3">
        <w:rPr>
          <w:bCs/>
          <w:color w:val="000000"/>
        </w:rPr>
        <w:t>. Е-</w:t>
      </w:r>
      <w:proofErr w:type="spellStart"/>
      <w:r w:rsidRPr="000C1DD3">
        <w:rPr>
          <w:bCs/>
          <w:color w:val="000000"/>
        </w:rPr>
        <w:t>mail</w:t>
      </w:r>
      <w:proofErr w:type="spellEnd"/>
      <w:r w:rsidRPr="000C1DD3">
        <w:rPr>
          <w:bCs/>
          <w:color w:val="000000"/>
        </w:rPr>
        <w:t xml:space="preserve">: </w:t>
      </w:r>
      <w:hyperlink r:id="rId10" w:history="1">
        <w:r w:rsidRPr="008D1179">
          <w:rPr>
            <w:rStyle w:val="a3"/>
            <w:bCs/>
          </w:rPr>
          <w:t>nauka-iti@khsu.ru</w:t>
        </w:r>
      </w:hyperlink>
      <w:r>
        <w:rPr>
          <w:bCs/>
          <w:color w:val="000000"/>
        </w:rPr>
        <w:t xml:space="preserve"> </w:t>
      </w:r>
    </w:p>
    <w:p w:rsidR="00006F42" w:rsidRDefault="00006F42" w:rsidP="00051E3F">
      <w:pPr>
        <w:widowControl w:val="0"/>
        <w:suppressAutoHyphens/>
        <w:ind w:firstLine="709"/>
        <w:outlineLvl w:val="0"/>
        <w:rPr>
          <w:bCs/>
          <w:color w:val="000000"/>
        </w:rPr>
      </w:pPr>
    </w:p>
    <w:p w:rsidR="00DB1E3B" w:rsidRPr="007E4A30" w:rsidRDefault="009D31D8" w:rsidP="00051E3F">
      <w:pPr>
        <w:widowControl w:val="0"/>
        <w:suppressAutoHyphens/>
        <w:jc w:val="center"/>
        <w:outlineLvl w:val="0"/>
        <w:rPr>
          <w:b/>
          <w:color w:val="00B050"/>
        </w:rPr>
      </w:pPr>
      <w:r w:rsidRPr="000C1DD3">
        <w:rPr>
          <w:b/>
          <w:bCs/>
          <w:color w:val="000000"/>
        </w:rPr>
        <w:br w:type="column"/>
      </w:r>
      <w:r w:rsidR="00DB1E3B" w:rsidRPr="007E4A30">
        <w:rPr>
          <w:b/>
          <w:color w:val="00B050"/>
        </w:rPr>
        <w:lastRenderedPageBreak/>
        <w:t>ТРЕБОВАНИЯ К МАТЕРИАЛАМ ПУБЛИКАЦИИ</w:t>
      </w:r>
    </w:p>
    <w:p w:rsidR="0029429A" w:rsidRDefault="0029429A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sz w:val="22"/>
          <w:szCs w:val="22"/>
        </w:rPr>
        <w:t xml:space="preserve">В первую очередь, при рецензировании статей будут рассматриваться статьи, оформленные в </w:t>
      </w:r>
      <w:r w:rsidRPr="00B26C76">
        <w:rPr>
          <w:b/>
          <w:sz w:val="22"/>
          <w:szCs w:val="22"/>
        </w:rPr>
        <w:t>шаблоне</w:t>
      </w:r>
      <w:r w:rsidRPr="00B26C76">
        <w:rPr>
          <w:sz w:val="22"/>
          <w:szCs w:val="22"/>
        </w:rPr>
        <w:t xml:space="preserve">, выставленном на сайте конференции: </w:t>
      </w:r>
      <w:hyperlink r:id="rId11" w:history="1">
        <w:r w:rsidR="00F524C2" w:rsidRPr="007A19B6">
          <w:rPr>
            <w:rStyle w:val="a3"/>
            <w:sz w:val="22"/>
            <w:szCs w:val="22"/>
          </w:rPr>
          <w:t>http://iti.khsu.ru/files/science/IT-2024/shablon_stati_so_stilyami.docx</w:t>
        </w:r>
      </w:hyperlink>
      <w:r w:rsidRPr="00B26C76">
        <w:rPr>
          <w:sz w:val="22"/>
          <w:szCs w:val="22"/>
        </w:rPr>
        <w:t xml:space="preserve">. В данном шаблоне прописаны все стили, при этом </w:t>
      </w:r>
      <w:r w:rsidRPr="00B26C76">
        <w:rPr>
          <w:b/>
          <w:sz w:val="22"/>
          <w:szCs w:val="22"/>
        </w:rPr>
        <w:t>объем статьи</w:t>
      </w:r>
      <w:r w:rsidRPr="00B26C76">
        <w:rPr>
          <w:sz w:val="22"/>
          <w:szCs w:val="22"/>
        </w:rPr>
        <w:t xml:space="preserve">, в случае использования данного шаблона, должен </w:t>
      </w:r>
      <w:r w:rsidR="004D4D64">
        <w:rPr>
          <w:b/>
          <w:sz w:val="22"/>
          <w:szCs w:val="22"/>
        </w:rPr>
        <w:t>составить 1-2</w:t>
      </w:r>
      <w:r w:rsidRPr="00B26C76">
        <w:rPr>
          <w:b/>
          <w:sz w:val="22"/>
          <w:szCs w:val="22"/>
        </w:rPr>
        <w:t xml:space="preserve"> страниц</w:t>
      </w:r>
      <w:r w:rsidR="004D4D64">
        <w:rPr>
          <w:b/>
          <w:sz w:val="22"/>
          <w:szCs w:val="22"/>
        </w:rPr>
        <w:t>ы</w:t>
      </w:r>
      <w:r w:rsidRPr="00B26C76">
        <w:rPr>
          <w:sz w:val="22"/>
          <w:szCs w:val="22"/>
        </w:rPr>
        <w:t xml:space="preserve">. При подготовке материалов без использования шаблона необходимо руководствоваться изложенными ниже требованиями. Материалы, оформленные не в шаблоне или не по требованиям, к публикации не принимаются. 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sz w:val="22"/>
          <w:szCs w:val="22"/>
        </w:rPr>
        <w:t>Материалы представляются в электронном виде в формате .</w:t>
      </w:r>
      <w:proofErr w:type="spellStart"/>
      <w:r w:rsidRPr="00B26C76">
        <w:rPr>
          <w:sz w:val="22"/>
          <w:szCs w:val="22"/>
        </w:rPr>
        <w:t>doc</w:t>
      </w:r>
      <w:proofErr w:type="spellEnd"/>
      <w:r w:rsidRPr="00B26C76">
        <w:rPr>
          <w:sz w:val="22"/>
          <w:szCs w:val="22"/>
        </w:rPr>
        <w:t xml:space="preserve"> или .</w:t>
      </w:r>
      <w:proofErr w:type="spellStart"/>
      <w:r w:rsidRPr="00B26C76">
        <w:rPr>
          <w:sz w:val="22"/>
          <w:szCs w:val="22"/>
        </w:rPr>
        <w:t>docx</w:t>
      </w:r>
      <w:proofErr w:type="spellEnd"/>
      <w:r w:rsidRPr="00B26C76">
        <w:rPr>
          <w:sz w:val="22"/>
          <w:szCs w:val="22"/>
        </w:rPr>
        <w:t xml:space="preserve">. Файл с материалом статьи должен быть назван по фамилии первого автора и первыми двумя-тремя словами названия статьи, отделенных нижним подчеркиванием (например, </w:t>
      </w:r>
      <w:proofErr w:type="spellStart"/>
      <w:r w:rsidRPr="00B26C76">
        <w:rPr>
          <w:sz w:val="22"/>
          <w:szCs w:val="22"/>
        </w:rPr>
        <w:t>Иванов_Технологии_малоэтажного_домостроения</w:t>
      </w:r>
      <w:proofErr w:type="spellEnd"/>
      <w:r w:rsidRPr="00B26C76">
        <w:rPr>
          <w:sz w:val="22"/>
          <w:szCs w:val="22"/>
        </w:rPr>
        <w:t>).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b/>
          <w:bCs/>
          <w:sz w:val="22"/>
          <w:szCs w:val="22"/>
        </w:rPr>
      </w:pPr>
      <w:r w:rsidRPr="00B26C76">
        <w:rPr>
          <w:b/>
          <w:sz w:val="22"/>
          <w:szCs w:val="22"/>
        </w:rPr>
        <w:t xml:space="preserve">Размер страниц – А 4 </w:t>
      </w:r>
      <w:r w:rsidRPr="00B26C76">
        <w:rPr>
          <w:sz w:val="22"/>
          <w:szCs w:val="22"/>
        </w:rPr>
        <w:t xml:space="preserve">(210x297 мм), ориентация – книжная. </w:t>
      </w:r>
      <w:r w:rsidRPr="00B26C76">
        <w:rPr>
          <w:b/>
          <w:sz w:val="22"/>
          <w:szCs w:val="22"/>
        </w:rPr>
        <w:t>Размеры полей:</w:t>
      </w:r>
      <w:r w:rsidRPr="00B26C76">
        <w:rPr>
          <w:sz w:val="22"/>
          <w:szCs w:val="22"/>
        </w:rPr>
        <w:t xml:space="preserve"> верхнее – 15 мм, нижнее – по 12,5 мм, левое – 20 мм, правое – 20 мм. Шрифт – </w:t>
      </w:r>
      <w:proofErr w:type="spellStart"/>
      <w:r w:rsidRPr="00B26C76">
        <w:rPr>
          <w:sz w:val="22"/>
          <w:szCs w:val="22"/>
        </w:rPr>
        <w:t>Times</w:t>
      </w:r>
      <w:proofErr w:type="spellEnd"/>
      <w:r w:rsidRPr="00B26C76">
        <w:rPr>
          <w:sz w:val="22"/>
          <w:szCs w:val="22"/>
        </w:rPr>
        <w:t xml:space="preserve"> </w:t>
      </w:r>
      <w:proofErr w:type="spellStart"/>
      <w:r w:rsidRPr="00B26C76">
        <w:rPr>
          <w:sz w:val="22"/>
          <w:szCs w:val="22"/>
        </w:rPr>
        <w:t>New</w:t>
      </w:r>
      <w:proofErr w:type="spellEnd"/>
      <w:r w:rsidRPr="00B26C76">
        <w:rPr>
          <w:sz w:val="22"/>
          <w:szCs w:val="22"/>
        </w:rPr>
        <w:t xml:space="preserve"> </w:t>
      </w:r>
      <w:proofErr w:type="spellStart"/>
      <w:r w:rsidRPr="00B26C76">
        <w:rPr>
          <w:sz w:val="22"/>
          <w:szCs w:val="22"/>
        </w:rPr>
        <w:t>Roman</w:t>
      </w:r>
      <w:proofErr w:type="spellEnd"/>
      <w:r w:rsidRPr="00B26C76">
        <w:rPr>
          <w:sz w:val="22"/>
          <w:szCs w:val="22"/>
        </w:rPr>
        <w:t xml:space="preserve">, </w:t>
      </w:r>
      <w:r w:rsidRPr="00B26C76">
        <w:rPr>
          <w:b/>
          <w:sz w:val="22"/>
          <w:szCs w:val="22"/>
        </w:rPr>
        <w:t>без переносов и нумерации страниц</w:t>
      </w:r>
      <w:r w:rsidRPr="00B26C76">
        <w:rPr>
          <w:sz w:val="22"/>
          <w:szCs w:val="22"/>
        </w:rPr>
        <w:t xml:space="preserve">. </w:t>
      </w:r>
      <w:r w:rsidRPr="00B26C76">
        <w:rPr>
          <w:b/>
          <w:bCs/>
          <w:sz w:val="22"/>
          <w:szCs w:val="22"/>
        </w:rPr>
        <w:t xml:space="preserve">Использование рисунков и таблиц с альбомной ориентацией не допускается. 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/>
          <w:sz w:val="22"/>
          <w:szCs w:val="22"/>
        </w:rPr>
        <w:t>Рекомендуемый объем</w:t>
      </w:r>
      <w:r w:rsidRPr="00B26C76">
        <w:rPr>
          <w:sz w:val="22"/>
          <w:szCs w:val="22"/>
        </w:rPr>
        <w:t xml:space="preserve"> статьи, включая таблицы, рисунки и список библиографических ссылок – </w:t>
      </w:r>
      <w:r w:rsidRPr="00B26C76">
        <w:rPr>
          <w:b/>
          <w:sz w:val="22"/>
          <w:szCs w:val="22"/>
        </w:rPr>
        <w:t>1-</w:t>
      </w:r>
      <w:r w:rsidR="004D4D64">
        <w:rPr>
          <w:b/>
          <w:sz w:val="22"/>
          <w:szCs w:val="22"/>
        </w:rPr>
        <w:t>2</w:t>
      </w:r>
      <w:r w:rsidRPr="00B26C76">
        <w:rPr>
          <w:b/>
          <w:sz w:val="22"/>
          <w:szCs w:val="22"/>
        </w:rPr>
        <w:t xml:space="preserve"> страницы</w:t>
      </w:r>
      <w:r w:rsidRPr="00B26C76">
        <w:rPr>
          <w:sz w:val="22"/>
          <w:szCs w:val="22"/>
        </w:rPr>
        <w:t>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Cs/>
          <w:sz w:val="22"/>
          <w:szCs w:val="22"/>
        </w:rPr>
        <w:t xml:space="preserve">Не допускается использование гиперссылок и всех видов сносок, знаков принудительного разрыва строк, страниц, разделов. Рисунки </w:t>
      </w:r>
      <w:r w:rsidRPr="00B26C76">
        <w:rPr>
          <w:sz w:val="22"/>
          <w:szCs w:val="22"/>
        </w:rPr>
        <w:t>и таблицы должны иметь название, быть пронумерованы и вставлены непосредственно в текст статьи после соответствующих ссылок на них (если в статье один рисунок или таблица – номер не ставится, ссылка на рисунок обязательна). На рисунках следует избегать излишней детализации</w:t>
      </w:r>
      <w:r w:rsidRPr="00B26C76">
        <w:rPr>
          <w:bCs/>
          <w:sz w:val="22"/>
          <w:szCs w:val="22"/>
        </w:rPr>
        <w:t xml:space="preserve">, обозначения лучше выносить в подрисуночную надпись. </w:t>
      </w:r>
      <w:r w:rsidRPr="00B26C76">
        <w:rPr>
          <w:sz w:val="22"/>
          <w:szCs w:val="22"/>
        </w:rPr>
        <w:t xml:space="preserve">Таблицы должны быть обязательно набраны в </w:t>
      </w:r>
      <w:proofErr w:type="spellStart"/>
      <w:r w:rsidRPr="00B26C76">
        <w:rPr>
          <w:sz w:val="22"/>
          <w:szCs w:val="22"/>
        </w:rPr>
        <w:t>Word</w:t>
      </w:r>
      <w:proofErr w:type="spellEnd"/>
      <w:r w:rsidRPr="00B26C76">
        <w:rPr>
          <w:sz w:val="22"/>
          <w:szCs w:val="22"/>
        </w:rPr>
        <w:t xml:space="preserve">, а не сканированы. 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Cs/>
          <w:sz w:val="22"/>
          <w:szCs w:val="22"/>
        </w:rPr>
        <w:t>Ссылки на источники и литературу приводятся в тексте в квадратных скобках. Количество источников в списке не должно превышать 10. Количество источников в списке, авторами которых являются авторы статьи (</w:t>
      </w:r>
      <w:proofErr w:type="spellStart"/>
      <w:r w:rsidRPr="00B26C76">
        <w:rPr>
          <w:bCs/>
          <w:sz w:val="22"/>
          <w:szCs w:val="22"/>
        </w:rPr>
        <w:t>самоцитирование</w:t>
      </w:r>
      <w:proofErr w:type="spellEnd"/>
      <w:r w:rsidRPr="00B26C76">
        <w:rPr>
          <w:bCs/>
          <w:sz w:val="22"/>
          <w:szCs w:val="22"/>
        </w:rPr>
        <w:t>), не должно превышать 30 процентов от общего количества источников в списке.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/>
          <w:sz w:val="22"/>
          <w:szCs w:val="22"/>
        </w:rPr>
        <w:t>Порядок изложения текста публикации, оформление публикации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sz w:val="22"/>
          <w:szCs w:val="22"/>
        </w:rPr>
        <w:t xml:space="preserve">Междустрочный интервал во всем тексте – одинарный. 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/>
          <w:sz w:val="22"/>
          <w:szCs w:val="22"/>
        </w:rPr>
        <w:t>1.</w:t>
      </w:r>
      <w:r w:rsidRPr="00B26C76">
        <w:rPr>
          <w:sz w:val="22"/>
          <w:szCs w:val="22"/>
        </w:rPr>
        <w:t xml:space="preserve"> </w:t>
      </w:r>
      <w:r w:rsidRPr="00B26C76">
        <w:rPr>
          <w:b/>
          <w:sz w:val="22"/>
          <w:szCs w:val="22"/>
        </w:rPr>
        <w:t>УДК</w:t>
      </w:r>
      <w:r w:rsidRPr="00B26C76">
        <w:rPr>
          <w:sz w:val="22"/>
          <w:szCs w:val="22"/>
        </w:rPr>
        <w:t>: размер шрифта – 8 кг; начертание – светлое, курсивное; выравнивание – по левому краю, без абзацного отступа; интервал перед – 24 пт., после – 12 пт.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/>
          <w:sz w:val="22"/>
          <w:szCs w:val="22"/>
        </w:rPr>
        <w:t>2.</w:t>
      </w:r>
      <w:r w:rsidRPr="00B26C76">
        <w:rPr>
          <w:sz w:val="22"/>
          <w:szCs w:val="22"/>
        </w:rPr>
        <w:t xml:space="preserve"> </w:t>
      </w:r>
      <w:r w:rsidRPr="00B26C76">
        <w:rPr>
          <w:b/>
          <w:sz w:val="22"/>
          <w:szCs w:val="22"/>
        </w:rPr>
        <w:t xml:space="preserve">Название статьи – </w:t>
      </w:r>
      <w:r w:rsidRPr="00B26C76">
        <w:rPr>
          <w:sz w:val="22"/>
          <w:szCs w:val="22"/>
        </w:rPr>
        <w:t>не более чем из 10 слов, размер шрифта – 10 кг; начертание – полужирное, прямое, все буквы прописные; выравнивание – по центру, без абзацного отступа; интервал после – 14 пт.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pacing w:val="-2"/>
          <w:sz w:val="22"/>
          <w:szCs w:val="22"/>
        </w:rPr>
      </w:pPr>
      <w:r w:rsidRPr="00B26C76">
        <w:rPr>
          <w:b/>
          <w:sz w:val="22"/>
          <w:szCs w:val="22"/>
        </w:rPr>
        <w:t>3.</w:t>
      </w:r>
      <w:r w:rsidRPr="00B26C76">
        <w:rPr>
          <w:sz w:val="22"/>
          <w:szCs w:val="22"/>
        </w:rPr>
        <w:t xml:space="preserve"> </w:t>
      </w:r>
      <w:r w:rsidRPr="00B26C76">
        <w:rPr>
          <w:b/>
          <w:sz w:val="22"/>
          <w:szCs w:val="22"/>
        </w:rPr>
        <w:t>Инициалы и фамилия автора(</w:t>
      </w:r>
      <w:proofErr w:type="spellStart"/>
      <w:r w:rsidRPr="00B26C76">
        <w:rPr>
          <w:b/>
          <w:sz w:val="22"/>
          <w:szCs w:val="22"/>
        </w:rPr>
        <w:t>ов</w:t>
      </w:r>
      <w:proofErr w:type="spellEnd"/>
      <w:r w:rsidRPr="00B26C76">
        <w:rPr>
          <w:b/>
          <w:sz w:val="22"/>
          <w:szCs w:val="22"/>
        </w:rPr>
        <w:t>)</w:t>
      </w:r>
      <w:r w:rsidRPr="00B26C76">
        <w:rPr>
          <w:sz w:val="22"/>
          <w:szCs w:val="22"/>
        </w:rPr>
        <w:t xml:space="preserve">: </w:t>
      </w:r>
      <w:r w:rsidRPr="00B26C76">
        <w:rPr>
          <w:spacing w:val="-2"/>
          <w:sz w:val="22"/>
          <w:szCs w:val="22"/>
        </w:rPr>
        <w:t>размер шрифта – 8 кг; начертание – полужирное, прямое; выравнивание – по центру, без абзацного отступа; интервал после – 10 пт.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/>
          <w:sz w:val="22"/>
          <w:szCs w:val="22"/>
        </w:rPr>
        <w:t>4.</w:t>
      </w:r>
      <w:r w:rsidRPr="00B26C76">
        <w:rPr>
          <w:sz w:val="22"/>
          <w:szCs w:val="22"/>
        </w:rPr>
        <w:t xml:space="preserve"> </w:t>
      </w:r>
      <w:proofErr w:type="spellStart"/>
      <w:r w:rsidRPr="00B26C76">
        <w:rPr>
          <w:b/>
          <w:sz w:val="22"/>
          <w:szCs w:val="22"/>
        </w:rPr>
        <w:t>Аффилиация</w:t>
      </w:r>
      <w:proofErr w:type="spellEnd"/>
      <w:r w:rsidRPr="00B26C76">
        <w:rPr>
          <w:b/>
          <w:sz w:val="22"/>
          <w:szCs w:val="22"/>
        </w:rPr>
        <w:t xml:space="preserve"> – </w:t>
      </w:r>
      <w:r w:rsidRPr="00B26C76">
        <w:rPr>
          <w:sz w:val="22"/>
          <w:szCs w:val="22"/>
        </w:rPr>
        <w:t>название(я) организаций, в которых работает(ют) автор(ы), адрес (улица, номер дома), индекс, город, страна, электронный адрес: размер шрифта – 8 кг; начертание – светлое, курсивное; выравнивание – по центру, без абзацного отступа; интервал после – 12 пт. В случае, если авторами статьи выступают представители разных учебных заведений или организаций, то нужно пронумеровать их. Если в статье один автор или же авторы являются представителями одного учебного заведения или организации, то нумерация не нужна. Если помимо автора в написании статьи также был задействовать его научный руководитель, то его также можно указать в статье.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/>
          <w:sz w:val="22"/>
          <w:szCs w:val="22"/>
        </w:rPr>
        <w:t xml:space="preserve">5. Аннотация </w:t>
      </w:r>
      <w:r w:rsidRPr="00B26C76">
        <w:rPr>
          <w:sz w:val="22"/>
          <w:szCs w:val="22"/>
        </w:rPr>
        <w:t>– не более 5-ти строк</w:t>
      </w:r>
      <w:r w:rsidRPr="00B26C76">
        <w:rPr>
          <w:i/>
          <w:sz w:val="22"/>
          <w:szCs w:val="22"/>
        </w:rPr>
        <w:t>:</w:t>
      </w:r>
      <w:r w:rsidRPr="00B26C76">
        <w:rPr>
          <w:sz w:val="22"/>
          <w:szCs w:val="22"/>
        </w:rPr>
        <w:t xml:space="preserve"> размер шрифта – 8 кг; начертание – светлое, прямое; выравнивание – по ширине, абзацный отступ – 1,25; интервал после – 12 пт.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/>
          <w:sz w:val="22"/>
          <w:szCs w:val="22"/>
        </w:rPr>
        <w:t>6. Ключевые слова</w:t>
      </w:r>
      <w:r w:rsidRPr="00B26C76">
        <w:rPr>
          <w:sz w:val="22"/>
          <w:szCs w:val="22"/>
        </w:rPr>
        <w:t xml:space="preserve"> –от 5 до 7 ключевых слов и словосочетаний: размер шрифта – 8 кг; начертание для словосочетания «ключевые слова:» – полужирное, курсивное, для ключевых слов – светлое, курсивное; выравнивание – по ширине, абзацный отступ – 1,25; интервал после – 12 пт.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/>
          <w:sz w:val="22"/>
          <w:szCs w:val="22"/>
        </w:rPr>
        <w:t>7. Блок информации на английском языке</w:t>
      </w:r>
      <w:r w:rsidRPr="00B26C76">
        <w:rPr>
          <w:sz w:val="22"/>
          <w:szCs w:val="22"/>
        </w:rPr>
        <w:t xml:space="preserve"> – далее в той же последовательности необходимо указать блок информации (пункты 2–6) на английском языке. Параметры оформления аналогично соответствующим пунктам на русском языке.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/>
          <w:sz w:val="22"/>
          <w:szCs w:val="22"/>
        </w:rPr>
        <w:t>8. Текст статьи</w:t>
      </w:r>
      <w:r w:rsidRPr="00B26C76">
        <w:rPr>
          <w:sz w:val="22"/>
          <w:szCs w:val="22"/>
        </w:rPr>
        <w:t xml:space="preserve">: размер шрифта – 10 кг; начертание – светлое, прямое; выравнивание – по ширине, абзацный отступ – 1,25; нумерация внутри текста – </w:t>
      </w:r>
      <w:r w:rsidRPr="00B26C76">
        <w:rPr>
          <w:b/>
          <w:sz w:val="22"/>
          <w:szCs w:val="22"/>
        </w:rPr>
        <w:t>неавтоматическая.</w:t>
      </w:r>
    </w:p>
    <w:p w:rsidR="00BF3C3F" w:rsidRPr="00B26C76" w:rsidRDefault="00BF3C3F" w:rsidP="00BF3C3F">
      <w:pPr>
        <w:widowControl w:val="0"/>
        <w:suppressAutoHyphens/>
        <w:ind w:firstLine="709"/>
        <w:jc w:val="both"/>
        <w:outlineLvl w:val="0"/>
        <w:rPr>
          <w:sz w:val="22"/>
          <w:szCs w:val="22"/>
        </w:rPr>
      </w:pPr>
      <w:r w:rsidRPr="00B26C76">
        <w:rPr>
          <w:b/>
          <w:sz w:val="22"/>
          <w:szCs w:val="22"/>
        </w:rPr>
        <w:t>9. Библиографический список</w:t>
      </w:r>
      <w:r w:rsidRPr="00B26C76">
        <w:rPr>
          <w:sz w:val="22"/>
          <w:szCs w:val="22"/>
        </w:rPr>
        <w:t>: для словосочетания «библиографический список»: размер шрифта – 8 кг; начертание – полужирное, прямое; выравнивание – по центру, без абзацного отступа;</w:t>
      </w:r>
    </w:p>
    <w:p w:rsidR="004532B2" w:rsidRDefault="00BF3C3F" w:rsidP="0029429A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</w:rPr>
      </w:pPr>
      <w:r w:rsidRPr="00B26C76">
        <w:rPr>
          <w:sz w:val="22"/>
          <w:szCs w:val="22"/>
        </w:rPr>
        <w:t xml:space="preserve">для библиографического списка: размер шрифта – 11 кг; начертание – светлое, прямое; абзацный отступ – 1,25; интервал после – 12; нумерация – </w:t>
      </w:r>
      <w:r w:rsidRPr="00B26C76">
        <w:rPr>
          <w:b/>
          <w:sz w:val="22"/>
          <w:szCs w:val="22"/>
        </w:rPr>
        <w:t>неавтоматическая.</w:t>
      </w:r>
    </w:p>
    <w:p w:rsidR="004532B2" w:rsidRDefault="004532B2" w:rsidP="00B26C76">
      <w:pPr>
        <w:widowControl w:val="0"/>
        <w:suppressAutoHyphens/>
        <w:ind w:firstLine="709"/>
        <w:jc w:val="center"/>
        <w:outlineLvl w:val="0"/>
        <w:rPr>
          <w:sz w:val="22"/>
          <w:szCs w:val="22"/>
        </w:rPr>
      </w:pPr>
    </w:p>
    <w:p w:rsidR="00DB1E3B" w:rsidRPr="00B26C76" w:rsidRDefault="008E4BD6" w:rsidP="00B26C76">
      <w:pPr>
        <w:widowControl w:val="0"/>
        <w:suppressAutoHyphens/>
        <w:ind w:firstLine="709"/>
        <w:jc w:val="center"/>
        <w:outlineLvl w:val="0"/>
        <w:rPr>
          <w:sz w:val="22"/>
          <w:szCs w:val="22"/>
        </w:rPr>
      </w:pPr>
      <w:r w:rsidRPr="007E4A30">
        <w:rPr>
          <w:b/>
          <w:color w:val="00B050"/>
        </w:rPr>
        <w:lastRenderedPageBreak/>
        <w:t>ПРИМЕР ОФОРМЛЕНИЯ СТАТЬИ</w:t>
      </w:r>
    </w:p>
    <w:p w:rsidR="00BF3C3F" w:rsidRDefault="00BF3C3F" w:rsidP="00BF3C3F">
      <w:pPr>
        <w:pStyle w:val="1"/>
      </w:pPr>
      <w:r w:rsidRPr="00FD5378">
        <w:t>УДК 82-5+80 (042.5)</w:t>
      </w:r>
    </w:p>
    <w:p w:rsidR="00BF3C3F" w:rsidRDefault="00BF3C3F" w:rsidP="00BF3C3F">
      <w:pPr>
        <w:pStyle w:val="2"/>
      </w:pPr>
      <w:r w:rsidRPr="0082669E">
        <w:t>ТЕХНОЛОГИИ ДОМОСТРОЕНИЯ ИЗ СТРОИТЕЛЬНЫХ БЛОКОВ В ГОРОДЕ АБАКАН</w:t>
      </w:r>
      <w:r>
        <w:t>Е</w:t>
      </w:r>
    </w:p>
    <w:p w:rsidR="00BF3C3F" w:rsidRPr="00C73753" w:rsidRDefault="00BF3C3F" w:rsidP="00BF3C3F">
      <w:pPr>
        <w:pStyle w:val="3"/>
      </w:pPr>
      <w:r w:rsidRPr="00C73753">
        <w:t>И. И. Иванов</w:t>
      </w:r>
      <w:r w:rsidRPr="00C73753">
        <w:rPr>
          <w:vertAlign w:val="superscript"/>
        </w:rPr>
        <w:t>1</w:t>
      </w:r>
      <w:r w:rsidRPr="00C73753">
        <w:t>, П. В. Петров</w:t>
      </w:r>
      <w:r w:rsidRPr="00C73753">
        <w:rPr>
          <w:vertAlign w:val="superscript"/>
        </w:rPr>
        <w:t>2</w:t>
      </w:r>
    </w:p>
    <w:p w:rsidR="00BF3C3F" w:rsidRPr="00C73753" w:rsidRDefault="00BF3C3F" w:rsidP="00BF3C3F">
      <w:pPr>
        <w:pStyle w:val="4"/>
        <w:rPr>
          <w:lang w:eastAsia="ru-RU"/>
        </w:rPr>
      </w:pPr>
      <w:r w:rsidRPr="00C73753">
        <w:rPr>
          <w:vertAlign w:val="superscript"/>
          <w:lang w:eastAsia="ru-RU"/>
        </w:rPr>
        <w:t>1</w:t>
      </w:r>
      <w:r w:rsidRPr="00C73753">
        <w:rPr>
          <w:lang w:eastAsia="ru-RU"/>
        </w:rPr>
        <w:t>Хакасский государственный университет им. Н.Ф. Катанова</w:t>
      </w:r>
      <w:r>
        <w:rPr>
          <w:lang w:eastAsia="ru-RU"/>
        </w:rPr>
        <w:t xml:space="preserve">, </w:t>
      </w:r>
      <w:proofErr w:type="spellStart"/>
      <w:r w:rsidRPr="00C73753">
        <w:rPr>
          <w:lang w:eastAsia="ru-RU"/>
        </w:rPr>
        <w:t>пр-кт</w:t>
      </w:r>
      <w:proofErr w:type="spellEnd"/>
      <w:r w:rsidRPr="00C73753">
        <w:rPr>
          <w:lang w:eastAsia="ru-RU"/>
        </w:rPr>
        <w:t>. Ленина, 90, 655017, г. Абакан, Россия, ivanov@gmail.com</w:t>
      </w:r>
      <w:r>
        <w:rPr>
          <w:lang w:eastAsia="ru-RU"/>
        </w:rPr>
        <w:t xml:space="preserve"> </w:t>
      </w:r>
    </w:p>
    <w:p w:rsidR="00BF3C3F" w:rsidRPr="00C73753" w:rsidRDefault="00BF3C3F" w:rsidP="00BF3C3F">
      <w:pPr>
        <w:pStyle w:val="4"/>
        <w:rPr>
          <w:lang w:eastAsia="ru-RU"/>
        </w:rPr>
      </w:pPr>
      <w:r w:rsidRPr="00C73753">
        <w:rPr>
          <w:vertAlign w:val="superscript"/>
          <w:lang w:eastAsia="ru-RU"/>
        </w:rPr>
        <w:t>2</w:t>
      </w:r>
      <w:r w:rsidRPr="00C73753">
        <w:rPr>
          <w:lang w:eastAsia="ru-RU"/>
        </w:rPr>
        <w:t>Научно-инженерное предприятие «Геоинформационные системы»,</w:t>
      </w:r>
      <w:r>
        <w:rPr>
          <w:lang w:eastAsia="ru-RU"/>
        </w:rPr>
        <w:t xml:space="preserve"> </w:t>
      </w:r>
      <w:r w:rsidRPr="00C73753">
        <w:rPr>
          <w:lang w:eastAsia="ru-RU"/>
        </w:rPr>
        <w:t xml:space="preserve">ул. Пушкина, 4, 655017, г. Абакан, Россия, </w:t>
      </w:r>
      <w:proofErr w:type="spellStart"/>
      <w:r w:rsidRPr="00C73753">
        <w:rPr>
          <w:lang w:eastAsia="ru-RU"/>
        </w:rPr>
        <w:t>petrov@bs</w:t>
      </w:r>
      <w:proofErr w:type="spellEnd"/>
      <w:r w:rsidRPr="00C73753">
        <w:rPr>
          <w:lang w:eastAsia="ru-RU"/>
        </w:rPr>
        <w:t>.</w:t>
      </w:r>
      <w:proofErr w:type="spellStart"/>
      <w:r w:rsidRPr="00C73753">
        <w:rPr>
          <w:lang w:val="en-US" w:eastAsia="ru-RU"/>
        </w:rPr>
        <w:t>ru</w:t>
      </w:r>
      <w:proofErr w:type="spellEnd"/>
    </w:p>
    <w:p w:rsidR="00BF3C3F" w:rsidRPr="008F44AF" w:rsidRDefault="00BF3C3F" w:rsidP="00BF3C3F">
      <w:pPr>
        <w:pStyle w:val="5"/>
      </w:pPr>
      <w:r w:rsidRPr="008F44AF">
        <w:t>Рассматриваются технологии малоэтажного домостроения из различных видов строительных блоков, используемых в городе Абакан</w:t>
      </w:r>
      <w:r>
        <w:t>е</w:t>
      </w:r>
      <w:r w:rsidRPr="008F44AF">
        <w:t>. Приводится анализ физико-механических и эксплуатационных свойств различных видов блоков. Дается оценка их эксплуатационной пригодности и стоимости, включая утепление и декоративную фасадную отделку.</w:t>
      </w:r>
    </w:p>
    <w:p w:rsidR="00BF3C3F" w:rsidRPr="002F15E1" w:rsidRDefault="00BF3C3F" w:rsidP="00BF3C3F">
      <w:pPr>
        <w:pStyle w:val="6"/>
        <w:rPr>
          <w:i/>
        </w:rPr>
      </w:pPr>
      <w:r w:rsidRPr="002F15E1">
        <w:rPr>
          <w:b/>
          <w:i/>
        </w:rPr>
        <w:t xml:space="preserve">Ключевые слова: </w:t>
      </w:r>
      <w:r w:rsidRPr="002F15E1">
        <w:rPr>
          <w:i/>
        </w:rPr>
        <w:t>ключевые слова и словосочетания; ключевые слова; ключевые слова и словосочетания; ключевые слова; ключевые слова и словосочетания.</w:t>
      </w:r>
    </w:p>
    <w:p w:rsidR="00BF3C3F" w:rsidRPr="00BF3C3F" w:rsidRDefault="00BF3C3F" w:rsidP="00BF3C3F">
      <w:pPr>
        <w:pStyle w:val="2"/>
        <w:rPr>
          <w:lang w:val="en-US"/>
        </w:rPr>
      </w:pPr>
      <w:r w:rsidRPr="00926BCA">
        <w:t>Т</w:t>
      </w:r>
      <w:r w:rsidRPr="00BF3C3F">
        <w:rPr>
          <w:lang w:val="en-US"/>
        </w:rPr>
        <w:t xml:space="preserve">HE TECHNOLOGIES HOUSING CONSTRUCTION FROM BUILDING BLOCKS IN </w:t>
      </w:r>
      <w:r w:rsidRPr="00926BCA">
        <w:t>А</w:t>
      </w:r>
      <w:r w:rsidRPr="00BF3C3F">
        <w:rPr>
          <w:lang w:val="en-US"/>
        </w:rPr>
        <w:t>BAKAN CITY</w:t>
      </w:r>
    </w:p>
    <w:p w:rsidR="00BF3C3F" w:rsidRPr="009D2314" w:rsidRDefault="00BF3C3F" w:rsidP="00BF3C3F">
      <w:pPr>
        <w:pStyle w:val="31"/>
      </w:pPr>
      <w:r w:rsidRPr="009D2314">
        <w:t>I. I. Ivanov</w:t>
      </w:r>
      <w:r w:rsidRPr="009D2314">
        <w:rPr>
          <w:vertAlign w:val="superscript"/>
        </w:rPr>
        <w:t>1</w:t>
      </w:r>
      <w:r w:rsidRPr="009D2314">
        <w:t>, P. V. Petrov</w:t>
      </w:r>
      <w:r w:rsidRPr="009D2314">
        <w:rPr>
          <w:vertAlign w:val="superscript"/>
        </w:rPr>
        <w:t>2</w:t>
      </w:r>
    </w:p>
    <w:p w:rsidR="00BF3C3F" w:rsidRPr="003A4CED" w:rsidRDefault="00BF3C3F" w:rsidP="00BF3C3F">
      <w:pPr>
        <w:pStyle w:val="4"/>
        <w:rPr>
          <w:lang w:val="en-US" w:eastAsia="ru-RU"/>
        </w:rPr>
      </w:pPr>
      <w:r w:rsidRPr="003A4CED">
        <w:rPr>
          <w:vertAlign w:val="superscript"/>
          <w:lang w:val="en-US" w:eastAsia="ru-RU"/>
        </w:rPr>
        <w:t>1</w:t>
      </w:r>
      <w:r w:rsidRPr="003A4CED">
        <w:rPr>
          <w:lang w:val="en-US" w:eastAsia="ru-RU"/>
        </w:rPr>
        <w:t>Katanov Khakass State University,</w:t>
      </w:r>
      <w:r w:rsidRPr="00825443">
        <w:rPr>
          <w:lang w:val="en-US" w:eastAsia="ru-RU"/>
        </w:rPr>
        <w:t xml:space="preserve"> </w:t>
      </w:r>
      <w:r w:rsidRPr="003A4CED">
        <w:rPr>
          <w:lang w:val="en-US" w:eastAsia="ru-RU"/>
        </w:rPr>
        <w:t>ave. Lenin, 90, 655017, Abakan, Russia, ivanov@gmail.com</w:t>
      </w:r>
    </w:p>
    <w:p w:rsidR="00BF3C3F" w:rsidRDefault="00BF3C3F" w:rsidP="00BF3C3F">
      <w:pPr>
        <w:pStyle w:val="4"/>
        <w:rPr>
          <w:lang w:val="en-US" w:eastAsia="ru-RU"/>
        </w:rPr>
      </w:pPr>
      <w:r w:rsidRPr="003A4CED">
        <w:rPr>
          <w:vertAlign w:val="superscript"/>
          <w:lang w:val="en-US" w:eastAsia="ru-RU"/>
        </w:rPr>
        <w:t>2</w:t>
      </w:r>
      <w:r w:rsidRPr="003A4CED">
        <w:rPr>
          <w:lang w:val="en-US" w:eastAsia="ru-RU"/>
        </w:rPr>
        <w:t>Scientific-engineering enterprise "</w:t>
      </w:r>
      <w:proofErr w:type="spellStart"/>
      <w:r w:rsidRPr="003A4CED">
        <w:rPr>
          <w:lang w:val="en-US" w:eastAsia="ru-RU"/>
        </w:rPr>
        <w:t>Geoinformation</w:t>
      </w:r>
      <w:proofErr w:type="spellEnd"/>
      <w:r w:rsidRPr="003A4CED">
        <w:rPr>
          <w:lang w:val="en-US" w:eastAsia="ru-RU"/>
        </w:rPr>
        <w:t xml:space="preserve"> systems",</w:t>
      </w:r>
      <w:r w:rsidRPr="00825443">
        <w:rPr>
          <w:lang w:val="en-US" w:eastAsia="ru-RU"/>
        </w:rPr>
        <w:t xml:space="preserve"> </w:t>
      </w:r>
      <w:proofErr w:type="spellStart"/>
      <w:r w:rsidRPr="003A4CED">
        <w:rPr>
          <w:lang w:val="en-US" w:eastAsia="ru-RU"/>
        </w:rPr>
        <w:t>st.</w:t>
      </w:r>
      <w:proofErr w:type="spellEnd"/>
      <w:r w:rsidRPr="003A4CED">
        <w:rPr>
          <w:lang w:val="en-US" w:eastAsia="ru-RU"/>
        </w:rPr>
        <w:t xml:space="preserve"> </w:t>
      </w:r>
      <w:proofErr w:type="spellStart"/>
      <w:r w:rsidRPr="003A4CED">
        <w:rPr>
          <w:lang w:val="en-US" w:eastAsia="ru-RU"/>
        </w:rPr>
        <w:t>Pushkina</w:t>
      </w:r>
      <w:proofErr w:type="spellEnd"/>
      <w:r w:rsidRPr="003A4CED">
        <w:rPr>
          <w:lang w:val="en-US" w:eastAsia="ru-RU"/>
        </w:rPr>
        <w:t xml:space="preserve">, 4, 655012, Abakan, Russia, </w:t>
      </w:r>
      <w:r w:rsidRPr="00825443">
        <w:rPr>
          <w:lang w:val="en-US" w:eastAsia="ru-RU"/>
        </w:rPr>
        <w:t>petrov@bs.ru</w:t>
      </w:r>
    </w:p>
    <w:p w:rsidR="00BF3C3F" w:rsidRPr="00035A15" w:rsidRDefault="00BF3C3F" w:rsidP="00BF3C3F">
      <w:pPr>
        <w:pStyle w:val="5"/>
        <w:rPr>
          <w:lang w:val="en-US"/>
        </w:rPr>
      </w:pPr>
      <w:r w:rsidRPr="00926BCA">
        <w:rPr>
          <w:lang w:val="en-US"/>
        </w:rPr>
        <w:t xml:space="preserve">Technologies of low-rise housing construction from the main types of building blocks used in the city of Abakan are considered. </w:t>
      </w:r>
      <w:r w:rsidRPr="00035A15">
        <w:rPr>
          <w:lang w:val="en-US"/>
        </w:rPr>
        <w:t>The analysis of physical, mechanical and operational properties of various types of blocks is given. An assessment of their operational suitability and cost, including insulation and decorative facade decoration.</w:t>
      </w:r>
    </w:p>
    <w:p w:rsidR="00BF3C3F" w:rsidRPr="002F15E1" w:rsidRDefault="00BF3C3F" w:rsidP="00BF3C3F">
      <w:pPr>
        <w:pStyle w:val="6"/>
        <w:rPr>
          <w:i/>
          <w:lang w:val="en-US"/>
        </w:rPr>
      </w:pPr>
      <w:r w:rsidRPr="002F15E1">
        <w:rPr>
          <w:b/>
          <w:i/>
          <w:szCs w:val="20"/>
          <w:lang w:val="en-US"/>
        </w:rPr>
        <w:t>Keywords:</w:t>
      </w:r>
      <w:r w:rsidRPr="002F15E1">
        <w:rPr>
          <w:i/>
          <w:szCs w:val="20"/>
          <w:lang w:val="en-US"/>
        </w:rPr>
        <w:t xml:space="preserve"> </w:t>
      </w:r>
      <w:r w:rsidRPr="002F15E1">
        <w:rPr>
          <w:i/>
          <w:lang w:val="en-US"/>
        </w:rPr>
        <w:t>keywords, phrases, keywords, phrases, keywords, phrases, keywords, phrases, keywords, and phrases.</w:t>
      </w:r>
    </w:p>
    <w:p w:rsidR="00BF3C3F" w:rsidRDefault="00B8404F" w:rsidP="00BF3C3F">
      <w:pPr>
        <w:pStyle w:val="7"/>
      </w:pPr>
      <w:r>
        <w:rPr>
          <w:b/>
        </w:rPr>
        <w:t>Объем до 2</w:t>
      </w:r>
      <w:r w:rsidR="00BF3C3F" w:rsidRPr="008E45F1">
        <w:rPr>
          <w:b/>
        </w:rPr>
        <w:t xml:space="preserve"> страниц</w:t>
      </w:r>
      <w:r w:rsidR="00BF3C3F">
        <w:t xml:space="preserve">. </w:t>
      </w:r>
      <w:r w:rsidR="00BF3C3F" w:rsidRPr="00BB1600">
        <w:t>Текст статьи. Текст статьи. Текст статьи. Текст статьи. Текст статьи» [</w:t>
      </w:r>
      <w:r w:rsidR="00BF3C3F" w:rsidRPr="00BB1600">
        <w:rPr>
          <w:lang w:val="ba-RU"/>
        </w:rPr>
        <w:t>1</w:t>
      </w:r>
      <w:r w:rsidR="00BF3C3F" w:rsidRPr="00BB1600">
        <w:t>]. Текст статьи. Текст статьи. Текст статьи. Текст статьи.</w:t>
      </w:r>
      <w:r w:rsidR="00BF3C3F" w:rsidRPr="000966E9">
        <w:t xml:space="preserve"> </w:t>
      </w:r>
    </w:p>
    <w:p w:rsidR="00BF3C3F" w:rsidRDefault="00BF3C3F" w:rsidP="00BF3C3F">
      <w:pPr>
        <w:pStyle w:val="7"/>
        <w:ind w:firstLine="0"/>
        <w:jc w:val="center"/>
        <w:rPr>
          <w:i/>
        </w:rPr>
      </w:pPr>
      <w:r>
        <w:rPr>
          <w:i/>
        </w:rPr>
        <w:t>…</w:t>
      </w:r>
    </w:p>
    <w:p w:rsidR="00BF3C3F" w:rsidRDefault="00BF3C3F" w:rsidP="00BF3C3F">
      <w:pPr>
        <w:pStyle w:val="7"/>
        <w:ind w:firstLine="0"/>
        <w:jc w:val="center"/>
        <w:rPr>
          <w:i/>
        </w:rPr>
      </w:pPr>
      <w:r w:rsidRPr="00EB2C64">
        <w:rPr>
          <w:i/>
        </w:rPr>
        <w:t>Рис. Шкала зависимости роста транзисторов Мура</w:t>
      </w:r>
    </w:p>
    <w:p w:rsidR="00742D50" w:rsidRPr="00742D50" w:rsidRDefault="00742D50" w:rsidP="00742D50">
      <w:pPr>
        <w:pStyle w:val="8"/>
        <w:rPr>
          <w:b w:val="0"/>
          <w:sz w:val="24"/>
        </w:rPr>
      </w:pPr>
      <w:r w:rsidRPr="00742D50">
        <w:rPr>
          <w:b w:val="0"/>
          <w:sz w:val="24"/>
        </w:rPr>
        <w:t>Все рисунки должны быть в черно-белом цвете</w:t>
      </w:r>
    </w:p>
    <w:p w:rsidR="00BF3C3F" w:rsidRDefault="00BF3C3F" w:rsidP="00BF3C3F">
      <w:pPr>
        <w:pStyle w:val="7"/>
        <w:spacing w:after="0"/>
        <w:jc w:val="right"/>
      </w:pPr>
    </w:p>
    <w:p w:rsidR="00BF3C3F" w:rsidRPr="00B33311" w:rsidRDefault="00BF3C3F" w:rsidP="00BF3C3F">
      <w:pPr>
        <w:pStyle w:val="7"/>
        <w:spacing w:after="0"/>
        <w:jc w:val="right"/>
      </w:pPr>
      <w:r>
        <w:t>Таблица</w:t>
      </w:r>
    </w:p>
    <w:p w:rsidR="00BF3C3F" w:rsidRPr="0028529E" w:rsidRDefault="00BF3C3F" w:rsidP="00BF3C3F">
      <w:pPr>
        <w:pStyle w:val="8"/>
        <w:tabs>
          <w:tab w:val="left" w:pos="2127"/>
        </w:tabs>
        <w:spacing w:after="120"/>
      </w:pPr>
      <w:proofErr w:type="spellStart"/>
      <w:r w:rsidRPr="0028529E">
        <w:rPr>
          <w:bCs w:val="0"/>
          <w:sz w:val="20"/>
          <w:szCs w:val="20"/>
        </w:rPr>
        <w:t>Расшиновка</w:t>
      </w:r>
      <w:proofErr w:type="spellEnd"/>
      <w:r w:rsidRPr="0028529E">
        <w:rPr>
          <w:bCs w:val="0"/>
          <w:sz w:val="20"/>
          <w:szCs w:val="20"/>
        </w:rPr>
        <w:t xml:space="preserve"> коннектора RJ-45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818"/>
        <w:gridCol w:w="1818"/>
        <w:gridCol w:w="1818"/>
        <w:gridCol w:w="2475"/>
      </w:tblGrid>
      <w:tr w:rsidR="00BF3C3F" w:rsidRPr="0028529E" w:rsidTr="00052682">
        <w:trPr>
          <w:trHeight w:val="168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PWS </w:t>
            </w: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on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swich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10/100 DC </w:t>
            </w: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Spares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10/100 </w:t>
            </w: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Mixed&amp;Data</w:t>
            </w:r>
            <w:proofErr w:type="spellEnd"/>
          </w:p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28529E">
              <w:rPr>
                <w:rFonts w:eastAsiaTheme="minorHAnsi"/>
                <w:color w:val="000000"/>
                <w:sz w:val="16"/>
                <w:szCs w:val="16"/>
              </w:rPr>
              <w:t>(Метод A)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1000 (1Гбит/c) </w:t>
            </w: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DC&amp;Bi-Data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 (Метод В)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1000 (1Гбит/c) </w:t>
            </w: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DC&amp;Bi-Data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28529E">
              <w:rPr>
                <w:rFonts w:eastAsiaTheme="minorHAnsi"/>
                <w:color w:val="000000"/>
                <w:sz w:val="16"/>
                <w:szCs w:val="16"/>
              </w:rPr>
              <w:t>(Метод А)</w:t>
            </w:r>
          </w:p>
        </w:tc>
      </w:tr>
      <w:tr w:rsidR="00BF3C3F" w:rsidRPr="0028529E" w:rsidTr="00052682">
        <w:trPr>
          <w:trHeight w:val="73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Pin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Rx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Rx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>+ DC+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TxRx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 A+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TxRx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 A+ DC-</w:t>
            </w:r>
          </w:p>
        </w:tc>
      </w:tr>
      <w:tr w:rsidR="00BF3C3F" w:rsidRPr="0028529E" w:rsidTr="00052682">
        <w:trPr>
          <w:trHeight w:val="73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Pin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Rx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Rx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>- DC+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TxRx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 A-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C3F" w:rsidRPr="0028529E" w:rsidRDefault="00BF3C3F" w:rsidP="00551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28529E">
              <w:rPr>
                <w:rFonts w:eastAsiaTheme="minorHAnsi"/>
                <w:color w:val="000000"/>
                <w:sz w:val="16"/>
                <w:szCs w:val="16"/>
              </w:rPr>
              <w:t>TxRx</w:t>
            </w:r>
            <w:proofErr w:type="spellEnd"/>
            <w:r w:rsidRPr="0028529E">
              <w:rPr>
                <w:rFonts w:eastAsiaTheme="minorHAnsi"/>
                <w:color w:val="000000"/>
                <w:sz w:val="16"/>
                <w:szCs w:val="16"/>
              </w:rPr>
              <w:t xml:space="preserve"> A- DC-</w:t>
            </w:r>
          </w:p>
        </w:tc>
      </w:tr>
    </w:tbl>
    <w:p w:rsidR="00BF3C3F" w:rsidRDefault="00BF3C3F" w:rsidP="00BF3C3F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</w:rPr>
      </w:pPr>
    </w:p>
    <w:p w:rsidR="00BF3C3F" w:rsidRPr="003B1372" w:rsidRDefault="00BF3C3F" w:rsidP="00BF3C3F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>Листинг 1 – Р</w:t>
      </w:r>
      <w:r w:rsidRPr="003B1372">
        <w:rPr>
          <w:rFonts w:eastAsiaTheme="minorHAnsi"/>
          <w:color w:val="000000"/>
          <w:sz w:val="20"/>
          <w:szCs w:val="20"/>
        </w:rPr>
        <w:t>еализация рамк</w:t>
      </w:r>
      <w:r>
        <w:rPr>
          <w:rFonts w:eastAsiaTheme="minorHAnsi"/>
          <w:color w:val="000000"/>
          <w:sz w:val="20"/>
          <w:szCs w:val="20"/>
        </w:rPr>
        <w:t>и приложений оконного менеджера</w:t>
      </w:r>
      <w:r w:rsidRPr="003B1372">
        <w:rPr>
          <w:rFonts w:eastAsiaTheme="minorHAnsi"/>
          <w:color w:val="000000"/>
          <w:sz w:val="20"/>
          <w:szCs w:val="20"/>
        </w:rPr>
        <w:t xml:space="preserve"> </w:t>
      </w:r>
    </w:p>
    <w:p w:rsidR="00BF3C3F" w:rsidRPr="003B1372" w:rsidRDefault="00BF3C3F" w:rsidP="00BF3C3F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0"/>
          <w:szCs w:val="20"/>
          <w:lang w:val="en-US"/>
        </w:rPr>
      </w:pPr>
      <w:proofErr w:type="spellStart"/>
      <w:r w:rsidRPr="003B1372">
        <w:rPr>
          <w:rFonts w:eastAsiaTheme="minorHAnsi"/>
          <w:color w:val="000000"/>
          <w:sz w:val="20"/>
          <w:szCs w:val="20"/>
          <w:lang w:val="en-US"/>
        </w:rPr>
        <w:t>XWindowAttributes</w:t>
      </w:r>
      <w:proofErr w:type="spellEnd"/>
      <w:r w:rsidRPr="003B1372">
        <w:rPr>
          <w:rFonts w:eastAsia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3B1372">
        <w:rPr>
          <w:rFonts w:eastAsiaTheme="minorHAnsi"/>
          <w:color w:val="000000"/>
          <w:sz w:val="20"/>
          <w:szCs w:val="20"/>
          <w:lang w:val="en-US"/>
        </w:rPr>
        <w:t>x_window_attrs</w:t>
      </w:r>
      <w:proofErr w:type="spellEnd"/>
      <w:r w:rsidRPr="003B1372">
        <w:rPr>
          <w:rFonts w:eastAsiaTheme="minorHAnsi"/>
          <w:color w:val="000000"/>
          <w:sz w:val="20"/>
          <w:szCs w:val="20"/>
          <w:lang w:val="en-US"/>
        </w:rPr>
        <w:t xml:space="preserve">; </w:t>
      </w:r>
    </w:p>
    <w:p w:rsidR="00BF3C3F" w:rsidRPr="003B1372" w:rsidRDefault="00BF3C3F" w:rsidP="00BF3C3F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0"/>
          <w:szCs w:val="20"/>
          <w:lang w:val="en-US"/>
        </w:rPr>
      </w:pPr>
      <w:proofErr w:type="spellStart"/>
      <w:proofErr w:type="gramStart"/>
      <w:r w:rsidRPr="003B1372">
        <w:rPr>
          <w:rFonts w:eastAsiaTheme="minorHAnsi"/>
          <w:color w:val="000000"/>
          <w:sz w:val="20"/>
          <w:szCs w:val="20"/>
          <w:lang w:val="en-US"/>
        </w:rPr>
        <w:t>XGetWindowAttributes</w:t>
      </w:r>
      <w:proofErr w:type="spellEnd"/>
      <w:r w:rsidRPr="003B1372">
        <w:rPr>
          <w:rFonts w:eastAsiaTheme="minorHAnsi"/>
          <w:color w:val="000000"/>
          <w:sz w:val="20"/>
          <w:szCs w:val="20"/>
          <w:lang w:val="en-US"/>
        </w:rPr>
        <w:t>(</w:t>
      </w:r>
      <w:proofErr w:type="gramEnd"/>
      <w:r w:rsidRPr="003B1372">
        <w:rPr>
          <w:rFonts w:eastAsiaTheme="minorHAnsi"/>
          <w:color w:val="000000"/>
          <w:sz w:val="20"/>
          <w:szCs w:val="20"/>
          <w:lang w:val="en-US"/>
        </w:rPr>
        <w:t>display, w, &amp;</w:t>
      </w:r>
      <w:proofErr w:type="spellStart"/>
      <w:r w:rsidRPr="003B1372">
        <w:rPr>
          <w:rFonts w:eastAsiaTheme="minorHAnsi"/>
          <w:color w:val="000000"/>
          <w:sz w:val="20"/>
          <w:szCs w:val="20"/>
          <w:lang w:val="en-US"/>
        </w:rPr>
        <w:t>x_window_attrs</w:t>
      </w:r>
      <w:proofErr w:type="spellEnd"/>
      <w:r w:rsidRPr="003B1372">
        <w:rPr>
          <w:rFonts w:eastAsiaTheme="minorHAnsi"/>
          <w:color w:val="000000"/>
          <w:sz w:val="20"/>
          <w:szCs w:val="20"/>
          <w:lang w:val="en-US"/>
        </w:rPr>
        <w:t xml:space="preserve">); </w:t>
      </w:r>
    </w:p>
    <w:p w:rsidR="00BF3C3F" w:rsidRPr="0028529E" w:rsidRDefault="00BF3C3F" w:rsidP="00BF3C3F">
      <w:pPr>
        <w:pStyle w:val="92"/>
        <w:rPr>
          <w:rFonts w:eastAsiaTheme="minorHAnsi"/>
          <w:color w:val="000000"/>
          <w:szCs w:val="20"/>
          <w:lang w:val="en-US" w:eastAsia="en-US"/>
        </w:rPr>
      </w:pPr>
      <w:proofErr w:type="spellStart"/>
      <w:proofErr w:type="gramStart"/>
      <w:r w:rsidRPr="003B1372">
        <w:rPr>
          <w:rFonts w:eastAsiaTheme="minorHAnsi"/>
          <w:color w:val="000000"/>
          <w:szCs w:val="20"/>
          <w:lang w:val="en-US" w:eastAsia="en-US"/>
        </w:rPr>
        <w:t>const</w:t>
      </w:r>
      <w:proofErr w:type="spellEnd"/>
      <w:proofErr w:type="gramEnd"/>
      <w:r w:rsidRPr="003B1372">
        <w:rPr>
          <w:rFonts w:eastAsiaTheme="minorHAnsi"/>
          <w:color w:val="000000"/>
          <w:szCs w:val="20"/>
          <w:lang w:val="en-US" w:eastAsia="en-US"/>
        </w:rPr>
        <w:t xml:space="preserve"> Win</w:t>
      </w:r>
      <w:r>
        <w:rPr>
          <w:rFonts w:eastAsiaTheme="minorHAnsi"/>
          <w:color w:val="000000"/>
          <w:szCs w:val="20"/>
          <w:lang w:val="en-US" w:eastAsia="en-US"/>
        </w:rPr>
        <w:t xml:space="preserve">dow frame = </w:t>
      </w:r>
      <w:proofErr w:type="spellStart"/>
      <w:r>
        <w:rPr>
          <w:rFonts w:eastAsiaTheme="minorHAnsi"/>
          <w:color w:val="000000"/>
          <w:szCs w:val="20"/>
          <w:lang w:val="en-US" w:eastAsia="en-US"/>
        </w:rPr>
        <w:t>XCreateSimpleWindow</w:t>
      </w:r>
      <w:proofErr w:type="spellEnd"/>
    </w:p>
    <w:p w:rsidR="00BF3C3F" w:rsidRPr="00972378" w:rsidRDefault="00BF3C3F" w:rsidP="00BF3C3F">
      <w:pPr>
        <w:pStyle w:val="8"/>
        <w:rPr>
          <w:sz w:val="20"/>
          <w:lang w:val="en-US"/>
        </w:rPr>
      </w:pPr>
      <w:r w:rsidRPr="00972378">
        <w:rPr>
          <w:sz w:val="20"/>
        </w:rPr>
        <w:t>Библиографический</w:t>
      </w:r>
      <w:r w:rsidRPr="00972378">
        <w:rPr>
          <w:sz w:val="20"/>
          <w:lang w:val="en-US"/>
        </w:rPr>
        <w:t xml:space="preserve"> </w:t>
      </w:r>
      <w:r w:rsidRPr="00972378">
        <w:rPr>
          <w:sz w:val="20"/>
        </w:rPr>
        <w:t>список</w:t>
      </w:r>
    </w:p>
    <w:p w:rsidR="00BF3C3F" w:rsidRPr="00C73753" w:rsidRDefault="00BF3C3F" w:rsidP="00BF3C3F">
      <w:pPr>
        <w:pStyle w:val="92"/>
      </w:pPr>
      <w:r w:rsidRPr="00C73753">
        <w:t>1.</w:t>
      </w:r>
      <w:r w:rsidRPr="00C73753">
        <w:rPr>
          <w:lang w:val="en-US"/>
        </w:rPr>
        <w:t> </w:t>
      </w:r>
      <w:r w:rsidRPr="00C73753">
        <w:t>Лебедева С. В., Козлова Н. В. Перспективы применения информационных технологий для делового общения //</w:t>
      </w:r>
      <w:r>
        <w:t xml:space="preserve"> </w:t>
      </w:r>
      <w:r w:rsidRPr="00C73753">
        <w:t>Междун</w:t>
      </w:r>
      <w:r>
        <w:t>ародный академический вестник.</w:t>
      </w:r>
      <w:r w:rsidRPr="00C73753">
        <w:t xml:space="preserve"> 2020. №. 3.</w:t>
      </w:r>
      <w:r>
        <w:t xml:space="preserve"> С. 99–</w:t>
      </w:r>
      <w:r w:rsidRPr="00C73753">
        <w:t>106.</w:t>
      </w:r>
      <w:r>
        <w:t xml:space="preserve"> </w:t>
      </w:r>
    </w:p>
    <w:p w:rsidR="00BF3C3F" w:rsidRDefault="00BF3C3F" w:rsidP="00BF3C3F">
      <w:pPr>
        <w:pStyle w:val="92"/>
      </w:pPr>
      <w:r w:rsidRPr="00C73753">
        <w:t xml:space="preserve">2. </w:t>
      </w:r>
      <w:r w:rsidRPr="00C73753">
        <w:rPr>
          <w:lang w:val="en-US"/>
        </w:rPr>
        <w:t>JavaFX</w:t>
      </w:r>
      <w:r>
        <w:t xml:space="preserve">. </w:t>
      </w:r>
      <w:r w:rsidRPr="00C73753">
        <w:rPr>
          <w:lang w:val="en-US"/>
        </w:rPr>
        <w:t>URL</w:t>
      </w:r>
      <w:r w:rsidRPr="00C73753">
        <w:t xml:space="preserve">: </w:t>
      </w:r>
      <w:r w:rsidRPr="00C73753">
        <w:rPr>
          <w:lang w:val="en-US"/>
        </w:rPr>
        <w:t>https</w:t>
      </w:r>
      <w:r w:rsidRPr="00C73753">
        <w:t>://</w:t>
      </w:r>
      <w:proofErr w:type="spellStart"/>
      <w:r w:rsidRPr="00C73753">
        <w:rPr>
          <w:lang w:val="en-US"/>
        </w:rPr>
        <w:t>ru</w:t>
      </w:r>
      <w:proofErr w:type="spellEnd"/>
      <w:r w:rsidRPr="00C73753">
        <w:t>.</w:t>
      </w:r>
      <w:proofErr w:type="spellStart"/>
      <w:r w:rsidRPr="00C73753">
        <w:rPr>
          <w:lang w:val="en-US"/>
        </w:rPr>
        <w:t>wikipedia</w:t>
      </w:r>
      <w:proofErr w:type="spellEnd"/>
      <w:r w:rsidRPr="00C73753">
        <w:t>.</w:t>
      </w:r>
      <w:r w:rsidRPr="00C73753">
        <w:rPr>
          <w:lang w:val="en-US"/>
        </w:rPr>
        <w:t>org</w:t>
      </w:r>
      <w:r w:rsidRPr="00C73753">
        <w:t>/</w:t>
      </w:r>
      <w:r w:rsidRPr="00C73753">
        <w:rPr>
          <w:lang w:val="en-US"/>
        </w:rPr>
        <w:t>wiki</w:t>
      </w:r>
      <w:r w:rsidRPr="00C73753">
        <w:t>/</w:t>
      </w:r>
      <w:r w:rsidRPr="00C73753">
        <w:rPr>
          <w:lang w:val="en-US"/>
        </w:rPr>
        <w:t>JavaFX</w:t>
      </w:r>
      <w:r w:rsidRPr="00C73753">
        <w:t xml:space="preserve"> (дата обра</w:t>
      </w:r>
      <w:r>
        <w:t>щения:</w:t>
      </w:r>
      <w:r w:rsidR="000D2217">
        <w:t xml:space="preserve"> 22.09</w:t>
      </w:r>
      <w:r w:rsidRPr="00C73753">
        <w:t>.202</w:t>
      </w:r>
      <w:r w:rsidR="006B4702">
        <w:t>4</w:t>
      </w:r>
      <w:r w:rsidRPr="00C73753">
        <w:t>).</w:t>
      </w:r>
    </w:p>
    <w:p w:rsidR="00BF3C3F" w:rsidRDefault="00BF3C3F" w:rsidP="00BF3C3F">
      <w:pPr>
        <w:pStyle w:val="92"/>
      </w:pPr>
      <w:r>
        <w:t>3. Цифровые технологии в логистике и управлении цепями поставок: аналитический обзор / под общ</w:t>
      </w:r>
      <w:proofErr w:type="gramStart"/>
      <w:r>
        <w:t>.</w:t>
      </w:r>
      <w:proofErr w:type="gramEnd"/>
      <w:r>
        <w:t xml:space="preserve"> и науч. ред. В. И. Сергеева; Нац. </w:t>
      </w:r>
      <w:proofErr w:type="spellStart"/>
      <w:r>
        <w:t>исслед</w:t>
      </w:r>
      <w:proofErr w:type="spellEnd"/>
      <w:r>
        <w:t>. ун-т «Высшая школа экономики». М.: Изд. дом Высшей школы экономики, 2020. 190 с.</w:t>
      </w:r>
    </w:p>
    <w:p w:rsidR="00BF3C3F" w:rsidRDefault="00BF3C3F" w:rsidP="00BF3C3F">
      <w:pPr>
        <w:pStyle w:val="92"/>
      </w:pPr>
      <w:r>
        <w:t xml:space="preserve">4. Коваленко Е. И. Проблемы и риски цифровой трансформации в логистике и концепция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Tower</w:t>
      </w:r>
      <w:proofErr w:type="spellEnd"/>
      <w:r>
        <w:t xml:space="preserve"> // Вестник Алтайской академии экономики и права. 2022. № 4–2. С. 205–208. URL: https://vaael.ru/ru/article/view?id=</w:t>
      </w:r>
      <w:r w:rsidR="006B4702">
        <w:t>2158 (дата обращения: 01.10.2024</w:t>
      </w:r>
      <w:r>
        <w:t>).</w:t>
      </w:r>
    </w:p>
    <w:p w:rsidR="00BF3C3F" w:rsidRDefault="00BF3C3F" w:rsidP="00BF3C3F">
      <w:pPr>
        <w:pStyle w:val="92"/>
      </w:pPr>
      <w:r>
        <w:t xml:space="preserve">5. </w:t>
      </w:r>
      <w:r w:rsidRPr="008E45F1">
        <w:t>О порядке проведения расчетов по оценке пожарного риска: Постановление Правительства РФ от 22</w:t>
      </w:r>
      <w:r>
        <w:t>.07.2020 № 1084. Доступ из спра</w:t>
      </w:r>
      <w:r w:rsidRPr="008E45F1">
        <w:t>вочно-правовой системы «</w:t>
      </w:r>
      <w:proofErr w:type="spellStart"/>
      <w:r w:rsidRPr="008E45F1">
        <w:t>КонсультантП</w:t>
      </w:r>
      <w:r w:rsidR="006B4702">
        <w:t>люс</w:t>
      </w:r>
      <w:proofErr w:type="spellEnd"/>
      <w:r w:rsidR="006B4702">
        <w:t>» (дата обращения: 23.09.2024</w:t>
      </w:r>
      <w:r w:rsidRPr="008E45F1">
        <w:t>).</w:t>
      </w:r>
    </w:p>
    <w:p w:rsidR="00BF3C3F" w:rsidRDefault="00BF3C3F" w:rsidP="00BF3C3F">
      <w:pPr>
        <w:pStyle w:val="92"/>
      </w:pPr>
      <w:r>
        <w:t xml:space="preserve">6. </w:t>
      </w:r>
      <w:r w:rsidRPr="00C04967">
        <w:t>ГОСТ Р 57700.37–2021 «Компьютерные модели и моделирование. Цифровые двойники изделий. Общие положения». Доступ из справочно-правовой системы «</w:t>
      </w:r>
      <w:proofErr w:type="spellStart"/>
      <w:r w:rsidRPr="00C04967">
        <w:t>КонсультантПлюс</w:t>
      </w:r>
      <w:proofErr w:type="spellEnd"/>
      <w:r w:rsidRPr="00C04967">
        <w:t>» (дата обращения: 23.09.202</w:t>
      </w:r>
      <w:r w:rsidR="006B4702">
        <w:t>4</w:t>
      </w:r>
      <w:r>
        <w:t>).</w:t>
      </w:r>
    </w:p>
    <w:p w:rsidR="00BF3C3F" w:rsidRDefault="00BF3C3F" w:rsidP="00BF3C3F">
      <w:pPr>
        <w:pStyle w:val="ab"/>
      </w:pPr>
      <w:r w:rsidRPr="00FC3BF2">
        <w:t xml:space="preserve">© </w:t>
      </w:r>
      <w:r w:rsidRPr="009C35DD">
        <w:t>Иванов</w:t>
      </w:r>
      <w:r w:rsidRPr="00FC3BF2">
        <w:t xml:space="preserve"> </w:t>
      </w:r>
      <w:r w:rsidRPr="009C35DD">
        <w:t>И</w:t>
      </w:r>
      <w:r w:rsidRPr="00FC3BF2">
        <w:t>.</w:t>
      </w:r>
      <w:r w:rsidRPr="009C35DD">
        <w:rPr>
          <w:lang w:val="en-US"/>
        </w:rPr>
        <w:t> </w:t>
      </w:r>
      <w:r w:rsidRPr="009C35DD">
        <w:t>И</w:t>
      </w:r>
      <w:r>
        <w:t>., Петров</w:t>
      </w:r>
      <w:r w:rsidRPr="00C73753">
        <w:t xml:space="preserve"> </w:t>
      </w:r>
      <w:r>
        <w:t>П</w:t>
      </w:r>
      <w:r w:rsidRPr="00C73753">
        <w:t>.</w:t>
      </w:r>
      <w:r w:rsidRPr="009C35DD">
        <w:rPr>
          <w:lang w:val="en-US"/>
        </w:rPr>
        <w:t> </w:t>
      </w:r>
      <w:r>
        <w:t>В</w:t>
      </w:r>
      <w:r w:rsidRPr="00C73753">
        <w:t>., 202</w:t>
      </w:r>
      <w:r w:rsidR="001229B2">
        <w:t>6</w:t>
      </w:r>
    </w:p>
    <w:sectPr w:rsidR="00BF3C3F" w:rsidSect="007C56EA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4A5"/>
    <w:multiLevelType w:val="hybridMultilevel"/>
    <w:tmpl w:val="4FC84190"/>
    <w:lvl w:ilvl="0" w:tplc="A418DE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E55F52"/>
    <w:multiLevelType w:val="hybridMultilevel"/>
    <w:tmpl w:val="4FC84190"/>
    <w:lvl w:ilvl="0" w:tplc="A418DE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01E306D"/>
    <w:multiLevelType w:val="hybridMultilevel"/>
    <w:tmpl w:val="FB1E5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A94AD5"/>
    <w:multiLevelType w:val="hybridMultilevel"/>
    <w:tmpl w:val="2AA453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2160230"/>
    <w:multiLevelType w:val="hybridMultilevel"/>
    <w:tmpl w:val="7E10A9B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8"/>
    <w:rsid w:val="00000498"/>
    <w:rsid w:val="00006F42"/>
    <w:rsid w:val="00012AF9"/>
    <w:rsid w:val="00015F07"/>
    <w:rsid w:val="00035A15"/>
    <w:rsid w:val="0004295C"/>
    <w:rsid w:val="00051E3F"/>
    <w:rsid w:val="00052682"/>
    <w:rsid w:val="0008673E"/>
    <w:rsid w:val="000A1A16"/>
    <w:rsid w:val="000B2AC5"/>
    <w:rsid w:val="000B73FD"/>
    <w:rsid w:val="000C1DD3"/>
    <w:rsid w:val="000C3987"/>
    <w:rsid w:val="000C7FE8"/>
    <w:rsid w:val="000D2217"/>
    <w:rsid w:val="000E6E11"/>
    <w:rsid w:val="001005E9"/>
    <w:rsid w:val="00102655"/>
    <w:rsid w:val="00110E1D"/>
    <w:rsid w:val="001229B2"/>
    <w:rsid w:val="00124E68"/>
    <w:rsid w:val="00153FF9"/>
    <w:rsid w:val="001656FB"/>
    <w:rsid w:val="00173D1A"/>
    <w:rsid w:val="0017747E"/>
    <w:rsid w:val="001A0D98"/>
    <w:rsid w:val="001A34E7"/>
    <w:rsid w:val="001A6422"/>
    <w:rsid w:val="001B4B73"/>
    <w:rsid w:val="001D0115"/>
    <w:rsid w:val="001D3D25"/>
    <w:rsid w:val="001D753A"/>
    <w:rsid w:val="001E05EF"/>
    <w:rsid w:val="00226968"/>
    <w:rsid w:val="002361BE"/>
    <w:rsid w:val="002400D3"/>
    <w:rsid w:val="0024660B"/>
    <w:rsid w:val="00257DB0"/>
    <w:rsid w:val="00274F99"/>
    <w:rsid w:val="00280A84"/>
    <w:rsid w:val="0029070F"/>
    <w:rsid w:val="0029429A"/>
    <w:rsid w:val="002B02E7"/>
    <w:rsid w:val="002B3102"/>
    <w:rsid w:val="002C6B99"/>
    <w:rsid w:val="002E6C9B"/>
    <w:rsid w:val="002F4051"/>
    <w:rsid w:val="0032230E"/>
    <w:rsid w:val="00324CF1"/>
    <w:rsid w:val="003400F3"/>
    <w:rsid w:val="00347096"/>
    <w:rsid w:val="003472F3"/>
    <w:rsid w:val="00352AAB"/>
    <w:rsid w:val="00355316"/>
    <w:rsid w:val="00355BFF"/>
    <w:rsid w:val="00367056"/>
    <w:rsid w:val="003731DD"/>
    <w:rsid w:val="0037427E"/>
    <w:rsid w:val="003824AF"/>
    <w:rsid w:val="00383F06"/>
    <w:rsid w:val="00392B8F"/>
    <w:rsid w:val="003A0220"/>
    <w:rsid w:val="003A4CED"/>
    <w:rsid w:val="003B2AFA"/>
    <w:rsid w:val="003D38A5"/>
    <w:rsid w:val="003F6708"/>
    <w:rsid w:val="003F7910"/>
    <w:rsid w:val="0040712C"/>
    <w:rsid w:val="00417EC5"/>
    <w:rsid w:val="00452770"/>
    <w:rsid w:val="004532B2"/>
    <w:rsid w:val="00484CEA"/>
    <w:rsid w:val="004A19BE"/>
    <w:rsid w:val="004A7751"/>
    <w:rsid w:val="004A7CA6"/>
    <w:rsid w:val="004C27CB"/>
    <w:rsid w:val="004C50BC"/>
    <w:rsid w:val="004D4D64"/>
    <w:rsid w:val="004D54BA"/>
    <w:rsid w:val="004D6AB8"/>
    <w:rsid w:val="004F62B3"/>
    <w:rsid w:val="00502F95"/>
    <w:rsid w:val="005057AD"/>
    <w:rsid w:val="00511000"/>
    <w:rsid w:val="00515506"/>
    <w:rsid w:val="00516C07"/>
    <w:rsid w:val="00517264"/>
    <w:rsid w:val="00530DBE"/>
    <w:rsid w:val="00565975"/>
    <w:rsid w:val="00572E11"/>
    <w:rsid w:val="00577214"/>
    <w:rsid w:val="005903C6"/>
    <w:rsid w:val="005A2073"/>
    <w:rsid w:val="005A7978"/>
    <w:rsid w:val="005B03B2"/>
    <w:rsid w:val="005B5DA1"/>
    <w:rsid w:val="005C4D82"/>
    <w:rsid w:val="005D0B4D"/>
    <w:rsid w:val="00600356"/>
    <w:rsid w:val="00601FD7"/>
    <w:rsid w:val="00611805"/>
    <w:rsid w:val="00615144"/>
    <w:rsid w:val="00621DA4"/>
    <w:rsid w:val="006415C2"/>
    <w:rsid w:val="006465DE"/>
    <w:rsid w:val="00656F6D"/>
    <w:rsid w:val="00663547"/>
    <w:rsid w:val="00670903"/>
    <w:rsid w:val="00673CFB"/>
    <w:rsid w:val="00686B51"/>
    <w:rsid w:val="00695A66"/>
    <w:rsid w:val="00696255"/>
    <w:rsid w:val="006A540D"/>
    <w:rsid w:val="006B44F9"/>
    <w:rsid w:val="006B4702"/>
    <w:rsid w:val="006C048C"/>
    <w:rsid w:val="006C283F"/>
    <w:rsid w:val="006D5BB4"/>
    <w:rsid w:val="006F06A9"/>
    <w:rsid w:val="006F1CD4"/>
    <w:rsid w:val="006F1DA0"/>
    <w:rsid w:val="007041F6"/>
    <w:rsid w:val="00706FE8"/>
    <w:rsid w:val="00715E8E"/>
    <w:rsid w:val="0072061E"/>
    <w:rsid w:val="007233BB"/>
    <w:rsid w:val="00742D50"/>
    <w:rsid w:val="00742EC1"/>
    <w:rsid w:val="00751519"/>
    <w:rsid w:val="0076088A"/>
    <w:rsid w:val="0077655D"/>
    <w:rsid w:val="007A265B"/>
    <w:rsid w:val="007A35C3"/>
    <w:rsid w:val="007C56EA"/>
    <w:rsid w:val="007D000E"/>
    <w:rsid w:val="007E0600"/>
    <w:rsid w:val="007E4A30"/>
    <w:rsid w:val="00815A60"/>
    <w:rsid w:val="00825443"/>
    <w:rsid w:val="00842B7E"/>
    <w:rsid w:val="008550EF"/>
    <w:rsid w:val="00862AC8"/>
    <w:rsid w:val="008711F5"/>
    <w:rsid w:val="0088293D"/>
    <w:rsid w:val="008910DB"/>
    <w:rsid w:val="00892C0C"/>
    <w:rsid w:val="008A2448"/>
    <w:rsid w:val="008A4B52"/>
    <w:rsid w:val="008B1EF2"/>
    <w:rsid w:val="008D6081"/>
    <w:rsid w:val="008E0336"/>
    <w:rsid w:val="008E1B16"/>
    <w:rsid w:val="008E1EDE"/>
    <w:rsid w:val="008E4BD6"/>
    <w:rsid w:val="0090550E"/>
    <w:rsid w:val="009067F7"/>
    <w:rsid w:val="00914048"/>
    <w:rsid w:val="00926E1B"/>
    <w:rsid w:val="0092734F"/>
    <w:rsid w:val="00963EBD"/>
    <w:rsid w:val="00966351"/>
    <w:rsid w:val="00972378"/>
    <w:rsid w:val="00983BED"/>
    <w:rsid w:val="00992DEC"/>
    <w:rsid w:val="009D2314"/>
    <w:rsid w:val="009D31D8"/>
    <w:rsid w:val="009E28CF"/>
    <w:rsid w:val="009E5ABB"/>
    <w:rsid w:val="009F5F99"/>
    <w:rsid w:val="00A00DE9"/>
    <w:rsid w:val="00A11BE6"/>
    <w:rsid w:val="00A16E26"/>
    <w:rsid w:val="00A40AF0"/>
    <w:rsid w:val="00A422D6"/>
    <w:rsid w:val="00A44DEE"/>
    <w:rsid w:val="00A50742"/>
    <w:rsid w:val="00A54B23"/>
    <w:rsid w:val="00A65F26"/>
    <w:rsid w:val="00A6614A"/>
    <w:rsid w:val="00A70BB7"/>
    <w:rsid w:val="00A71DEE"/>
    <w:rsid w:val="00A72F74"/>
    <w:rsid w:val="00A960EC"/>
    <w:rsid w:val="00AC4E6A"/>
    <w:rsid w:val="00AD003F"/>
    <w:rsid w:val="00AD46BE"/>
    <w:rsid w:val="00AD4D85"/>
    <w:rsid w:val="00AF5161"/>
    <w:rsid w:val="00AF7DF4"/>
    <w:rsid w:val="00B0604C"/>
    <w:rsid w:val="00B1023C"/>
    <w:rsid w:val="00B228CB"/>
    <w:rsid w:val="00B26C76"/>
    <w:rsid w:val="00B47559"/>
    <w:rsid w:val="00B8404F"/>
    <w:rsid w:val="00B96CF0"/>
    <w:rsid w:val="00BA453C"/>
    <w:rsid w:val="00BB1131"/>
    <w:rsid w:val="00BB1A05"/>
    <w:rsid w:val="00BB6A21"/>
    <w:rsid w:val="00BD4762"/>
    <w:rsid w:val="00BD4AAD"/>
    <w:rsid w:val="00BD7674"/>
    <w:rsid w:val="00BD7CE7"/>
    <w:rsid w:val="00BF3C3F"/>
    <w:rsid w:val="00BF4448"/>
    <w:rsid w:val="00C02756"/>
    <w:rsid w:val="00C229F8"/>
    <w:rsid w:val="00C22B92"/>
    <w:rsid w:val="00C367EF"/>
    <w:rsid w:val="00C51523"/>
    <w:rsid w:val="00C57535"/>
    <w:rsid w:val="00C73753"/>
    <w:rsid w:val="00C86646"/>
    <w:rsid w:val="00C97FC5"/>
    <w:rsid w:val="00CA3D8F"/>
    <w:rsid w:val="00CB273A"/>
    <w:rsid w:val="00CC50ED"/>
    <w:rsid w:val="00CD1292"/>
    <w:rsid w:val="00CE176A"/>
    <w:rsid w:val="00CE1D4D"/>
    <w:rsid w:val="00CE3BD6"/>
    <w:rsid w:val="00CE5735"/>
    <w:rsid w:val="00CE76A2"/>
    <w:rsid w:val="00CF2B28"/>
    <w:rsid w:val="00CF5902"/>
    <w:rsid w:val="00D01D7E"/>
    <w:rsid w:val="00D15E75"/>
    <w:rsid w:val="00D169D4"/>
    <w:rsid w:val="00D23221"/>
    <w:rsid w:val="00D24905"/>
    <w:rsid w:val="00D31C53"/>
    <w:rsid w:val="00D573F7"/>
    <w:rsid w:val="00D66B1B"/>
    <w:rsid w:val="00D812EE"/>
    <w:rsid w:val="00D82F56"/>
    <w:rsid w:val="00D83C0E"/>
    <w:rsid w:val="00D92DF5"/>
    <w:rsid w:val="00D930B8"/>
    <w:rsid w:val="00DB1E3B"/>
    <w:rsid w:val="00DB59B2"/>
    <w:rsid w:val="00DB6AA9"/>
    <w:rsid w:val="00DB7EF6"/>
    <w:rsid w:val="00DD0195"/>
    <w:rsid w:val="00DF7E59"/>
    <w:rsid w:val="00E0591B"/>
    <w:rsid w:val="00E11F49"/>
    <w:rsid w:val="00E1274E"/>
    <w:rsid w:val="00E2202A"/>
    <w:rsid w:val="00E3665C"/>
    <w:rsid w:val="00E51380"/>
    <w:rsid w:val="00E5372B"/>
    <w:rsid w:val="00E705DD"/>
    <w:rsid w:val="00E75159"/>
    <w:rsid w:val="00E866F5"/>
    <w:rsid w:val="00E96D40"/>
    <w:rsid w:val="00EA7ACA"/>
    <w:rsid w:val="00EB7F65"/>
    <w:rsid w:val="00EC447B"/>
    <w:rsid w:val="00F135EC"/>
    <w:rsid w:val="00F15B9A"/>
    <w:rsid w:val="00F1701E"/>
    <w:rsid w:val="00F320DA"/>
    <w:rsid w:val="00F36B35"/>
    <w:rsid w:val="00F4087D"/>
    <w:rsid w:val="00F417E9"/>
    <w:rsid w:val="00F524C2"/>
    <w:rsid w:val="00F54B00"/>
    <w:rsid w:val="00F57B9E"/>
    <w:rsid w:val="00F73645"/>
    <w:rsid w:val="00F775F7"/>
    <w:rsid w:val="00F8372A"/>
    <w:rsid w:val="00F84682"/>
    <w:rsid w:val="00F90B21"/>
    <w:rsid w:val="00F950E3"/>
    <w:rsid w:val="00F97004"/>
    <w:rsid w:val="00FB4F63"/>
    <w:rsid w:val="00FC7442"/>
    <w:rsid w:val="00FC7DE4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D20F6-B2DD-4920-AF8B-CD7F9AB4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7E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31D8"/>
    <w:rPr>
      <w:color w:val="0000FF"/>
      <w:u w:val="single"/>
    </w:rPr>
  </w:style>
  <w:style w:type="table" w:styleId="a4">
    <w:name w:val="Table Grid"/>
    <w:basedOn w:val="a1"/>
    <w:uiPriority w:val="59"/>
    <w:rsid w:val="00F7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75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D003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AD003F"/>
    <w:rPr>
      <w:b/>
      <w:bCs/>
    </w:rPr>
  </w:style>
  <w:style w:type="character" w:styleId="HTML">
    <w:name w:val="HTML Typewriter"/>
    <w:uiPriority w:val="99"/>
    <w:unhideWhenUsed/>
    <w:rsid w:val="00AD003F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rsid w:val="009663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66351"/>
    <w:rPr>
      <w:rFonts w:ascii="Tahoma" w:hAnsi="Tahoma" w:cs="Tahoma"/>
      <w:sz w:val="16"/>
      <w:szCs w:val="16"/>
      <w:lang w:eastAsia="ja-JP"/>
    </w:rPr>
  </w:style>
  <w:style w:type="character" w:styleId="aa">
    <w:name w:val="FollowedHyperlink"/>
    <w:basedOn w:val="a0"/>
    <w:semiHidden/>
    <w:unhideWhenUsed/>
    <w:rsid w:val="00983BED"/>
    <w:rPr>
      <w:color w:val="800080" w:themeColor="followedHyperlink"/>
      <w:u w:val="single"/>
    </w:rPr>
  </w:style>
  <w:style w:type="paragraph" w:customStyle="1" w:styleId="1">
    <w:name w:val="1УДК"/>
    <w:basedOn w:val="a"/>
    <w:next w:val="2"/>
    <w:link w:val="10"/>
    <w:qFormat/>
    <w:rsid w:val="008A4B52"/>
    <w:pPr>
      <w:spacing w:before="480" w:after="240"/>
    </w:pPr>
    <w:rPr>
      <w:i/>
      <w:sz w:val="16"/>
      <w:szCs w:val="20"/>
      <w:lang w:eastAsia="ru-RU"/>
    </w:rPr>
  </w:style>
  <w:style w:type="paragraph" w:customStyle="1" w:styleId="2">
    <w:name w:val="2Тематика"/>
    <w:basedOn w:val="a"/>
    <w:next w:val="3"/>
    <w:link w:val="20"/>
    <w:qFormat/>
    <w:rsid w:val="008A4B52"/>
    <w:pPr>
      <w:spacing w:after="280"/>
      <w:jc w:val="center"/>
    </w:pPr>
    <w:rPr>
      <w:b/>
      <w:bCs/>
      <w:caps/>
      <w:sz w:val="20"/>
      <w:lang w:eastAsia="ru-RU"/>
    </w:rPr>
  </w:style>
  <w:style w:type="paragraph" w:customStyle="1" w:styleId="3">
    <w:name w:val="3Авторы"/>
    <w:basedOn w:val="a"/>
    <w:next w:val="4"/>
    <w:link w:val="30"/>
    <w:qFormat/>
    <w:rsid w:val="008A4B52"/>
    <w:pPr>
      <w:spacing w:after="200"/>
      <w:jc w:val="center"/>
    </w:pPr>
    <w:rPr>
      <w:b/>
      <w:bCs/>
      <w:iCs/>
      <w:sz w:val="16"/>
      <w:lang w:eastAsia="ru-RU"/>
    </w:rPr>
  </w:style>
  <w:style w:type="paragraph" w:customStyle="1" w:styleId="4">
    <w:name w:val="4Аффилиация"/>
    <w:basedOn w:val="a"/>
    <w:next w:val="5"/>
    <w:link w:val="40"/>
    <w:qFormat/>
    <w:rsid w:val="008A4B52"/>
    <w:pPr>
      <w:spacing w:after="240"/>
      <w:contextualSpacing/>
      <w:jc w:val="center"/>
    </w:pPr>
    <w:rPr>
      <w:i/>
      <w:sz w:val="16"/>
      <w:szCs w:val="20"/>
    </w:rPr>
  </w:style>
  <w:style w:type="paragraph" w:customStyle="1" w:styleId="5">
    <w:name w:val="5Аннотация"/>
    <w:basedOn w:val="a"/>
    <w:next w:val="6"/>
    <w:link w:val="50"/>
    <w:qFormat/>
    <w:rsid w:val="008A4B52"/>
    <w:pPr>
      <w:spacing w:after="240"/>
      <w:ind w:firstLine="709"/>
      <w:jc w:val="both"/>
    </w:pPr>
    <w:rPr>
      <w:bCs/>
      <w:sz w:val="16"/>
      <w:lang w:eastAsia="ru-RU"/>
    </w:rPr>
  </w:style>
  <w:style w:type="paragraph" w:customStyle="1" w:styleId="6">
    <w:name w:val="6ключ_слова"/>
    <w:basedOn w:val="a"/>
    <w:next w:val="7"/>
    <w:link w:val="60"/>
    <w:qFormat/>
    <w:rsid w:val="008A4B52"/>
    <w:pPr>
      <w:spacing w:after="240"/>
      <w:ind w:firstLine="709"/>
      <w:jc w:val="both"/>
    </w:pPr>
    <w:rPr>
      <w:bCs/>
      <w:sz w:val="16"/>
      <w:lang w:eastAsia="ru-RU"/>
    </w:rPr>
  </w:style>
  <w:style w:type="paragraph" w:customStyle="1" w:styleId="7">
    <w:name w:val="7Текст_статьи"/>
    <w:basedOn w:val="a"/>
    <w:next w:val="8"/>
    <w:link w:val="70"/>
    <w:qFormat/>
    <w:rsid w:val="008A4B52"/>
    <w:pPr>
      <w:spacing w:after="240"/>
      <w:ind w:firstLine="709"/>
      <w:contextualSpacing/>
      <w:jc w:val="both"/>
    </w:pPr>
    <w:rPr>
      <w:sz w:val="20"/>
      <w:lang w:eastAsia="ru-RU"/>
    </w:rPr>
  </w:style>
  <w:style w:type="paragraph" w:customStyle="1" w:styleId="8">
    <w:name w:val="8Библ_список"/>
    <w:basedOn w:val="a"/>
    <w:next w:val="92"/>
    <w:link w:val="80"/>
    <w:qFormat/>
    <w:rsid w:val="008A4B52"/>
    <w:pPr>
      <w:jc w:val="center"/>
    </w:pPr>
    <w:rPr>
      <w:b/>
      <w:bCs/>
      <w:sz w:val="16"/>
      <w:lang w:eastAsia="ru-RU"/>
    </w:rPr>
  </w:style>
  <w:style w:type="paragraph" w:customStyle="1" w:styleId="92">
    <w:name w:val="9Библ_список2"/>
    <w:basedOn w:val="a"/>
    <w:link w:val="920"/>
    <w:qFormat/>
    <w:rsid w:val="008A4B52"/>
    <w:pPr>
      <w:spacing w:after="240"/>
      <w:ind w:firstLine="709"/>
      <w:contextualSpacing/>
      <w:jc w:val="both"/>
    </w:pPr>
    <w:rPr>
      <w:sz w:val="20"/>
      <w:lang w:eastAsia="ru-RU"/>
    </w:rPr>
  </w:style>
  <w:style w:type="character" w:customStyle="1" w:styleId="920">
    <w:name w:val="9Библ_список2 Знак"/>
    <w:basedOn w:val="a0"/>
    <w:link w:val="92"/>
    <w:rsid w:val="008A4B52"/>
    <w:rPr>
      <w:szCs w:val="24"/>
    </w:rPr>
  </w:style>
  <w:style w:type="character" w:customStyle="1" w:styleId="80">
    <w:name w:val="8Библ_список Знак"/>
    <w:basedOn w:val="a0"/>
    <w:link w:val="8"/>
    <w:rsid w:val="008A4B52"/>
    <w:rPr>
      <w:b/>
      <w:bCs/>
      <w:sz w:val="16"/>
      <w:szCs w:val="24"/>
    </w:rPr>
  </w:style>
  <w:style w:type="character" w:customStyle="1" w:styleId="70">
    <w:name w:val="7Текст_статьи Знак"/>
    <w:basedOn w:val="a0"/>
    <w:link w:val="7"/>
    <w:rsid w:val="008A4B52"/>
    <w:rPr>
      <w:szCs w:val="24"/>
    </w:rPr>
  </w:style>
  <w:style w:type="character" w:customStyle="1" w:styleId="60">
    <w:name w:val="6ключ_слова Знак"/>
    <w:basedOn w:val="a0"/>
    <w:link w:val="6"/>
    <w:rsid w:val="008A4B52"/>
    <w:rPr>
      <w:bCs/>
      <w:sz w:val="16"/>
      <w:szCs w:val="24"/>
    </w:rPr>
  </w:style>
  <w:style w:type="character" w:customStyle="1" w:styleId="50">
    <w:name w:val="5Аннотация Знак"/>
    <w:basedOn w:val="a0"/>
    <w:link w:val="5"/>
    <w:rsid w:val="008A4B52"/>
    <w:rPr>
      <w:bCs/>
      <w:sz w:val="16"/>
      <w:szCs w:val="24"/>
    </w:rPr>
  </w:style>
  <w:style w:type="character" w:customStyle="1" w:styleId="40">
    <w:name w:val="4Аффилиация Знак"/>
    <w:basedOn w:val="a0"/>
    <w:link w:val="4"/>
    <w:rsid w:val="008A4B52"/>
    <w:rPr>
      <w:i/>
      <w:sz w:val="16"/>
      <w:lang w:eastAsia="ja-JP"/>
    </w:rPr>
  </w:style>
  <w:style w:type="character" w:customStyle="1" w:styleId="30">
    <w:name w:val="3Авторы Знак"/>
    <w:basedOn w:val="a0"/>
    <w:link w:val="3"/>
    <w:rsid w:val="008A4B52"/>
    <w:rPr>
      <w:b/>
      <w:bCs/>
      <w:iCs/>
      <w:sz w:val="16"/>
      <w:szCs w:val="24"/>
    </w:rPr>
  </w:style>
  <w:style w:type="character" w:customStyle="1" w:styleId="20">
    <w:name w:val="2Тематика Знак"/>
    <w:basedOn w:val="a0"/>
    <w:link w:val="2"/>
    <w:rsid w:val="008A4B52"/>
    <w:rPr>
      <w:b/>
      <w:bCs/>
      <w:caps/>
      <w:szCs w:val="24"/>
    </w:rPr>
  </w:style>
  <w:style w:type="character" w:customStyle="1" w:styleId="10">
    <w:name w:val="1УДК Знак"/>
    <w:basedOn w:val="a0"/>
    <w:link w:val="1"/>
    <w:rsid w:val="008A4B52"/>
    <w:rPr>
      <w:i/>
      <w:sz w:val="16"/>
    </w:rPr>
  </w:style>
  <w:style w:type="paragraph" w:customStyle="1" w:styleId="ab">
    <w:name w:val="©"/>
    <w:basedOn w:val="a"/>
    <w:link w:val="ac"/>
    <w:qFormat/>
    <w:rsid w:val="008A4B52"/>
    <w:pPr>
      <w:spacing w:before="200" w:after="480"/>
      <w:ind w:firstLine="709"/>
      <w:contextualSpacing/>
      <w:jc w:val="both"/>
    </w:pPr>
    <w:rPr>
      <w:rFonts w:eastAsia="Calibri"/>
      <w:sz w:val="16"/>
      <w:szCs w:val="22"/>
      <w:lang w:eastAsia="en-US"/>
    </w:rPr>
  </w:style>
  <w:style w:type="character" w:customStyle="1" w:styleId="ac">
    <w:name w:val="© Знак"/>
    <w:basedOn w:val="a0"/>
    <w:link w:val="ab"/>
    <w:rsid w:val="008A4B52"/>
    <w:rPr>
      <w:rFonts w:eastAsia="Calibri"/>
      <w:sz w:val="16"/>
      <w:szCs w:val="22"/>
      <w:lang w:eastAsia="en-US"/>
    </w:rPr>
  </w:style>
  <w:style w:type="paragraph" w:customStyle="1" w:styleId="21">
    <w:name w:val="2Тематика_англ"/>
    <w:basedOn w:val="2"/>
    <w:link w:val="22"/>
    <w:qFormat/>
    <w:rsid w:val="006D5BB4"/>
    <w:rPr>
      <w:lang w:val="en-US"/>
    </w:rPr>
  </w:style>
  <w:style w:type="paragraph" w:customStyle="1" w:styleId="31">
    <w:name w:val="3Авторы_англ"/>
    <w:basedOn w:val="3"/>
    <w:link w:val="32"/>
    <w:qFormat/>
    <w:rsid w:val="006D5BB4"/>
    <w:rPr>
      <w:lang w:val="en-US"/>
    </w:rPr>
  </w:style>
  <w:style w:type="character" w:customStyle="1" w:styleId="22">
    <w:name w:val="2Тематика_англ Знак"/>
    <w:basedOn w:val="20"/>
    <w:link w:val="21"/>
    <w:rsid w:val="006D5BB4"/>
    <w:rPr>
      <w:b/>
      <w:bCs/>
      <w:caps/>
      <w:szCs w:val="24"/>
      <w:lang w:val="en-US"/>
    </w:rPr>
  </w:style>
  <w:style w:type="character" w:customStyle="1" w:styleId="32">
    <w:name w:val="3Авторы_англ Знак"/>
    <w:basedOn w:val="30"/>
    <w:link w:val="31"/>
    <w:rsid w:val="006D5BB4"/>
    <w:rPr>
      <w:b/>
      <w:bCs/>
      <w:iCs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iti.khsu.ru/files/science/IT-2024/shablon_stati_so_stilyami.docx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nauka-iti@kh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i.khsu.ru/science/naumer/konfs/it_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Links>
    <vt:vector size="36" baseType="variant">
      <vt:variant>
        <vt:i4>7995479</vt:i4>
      </vt:variant>
      <vt:variant>
        <vt:i4>15</vt:i4>
      </vt:variant>
      <vt:variant>
        <vt:i4>0</vt:i4>
      </vt:variant>
      <vt:variant>
        <vt:i4>5</vt:i4>
      </vt:variant>
      <vt:variant>
        <vt:lpwstr>http://iti.khsu.ru/science/naumer/konfs/it_2020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mailto:it2020@khsu.ru</vt:lpwstr>
      </vt:variant>
      <vt:variant>
        <vt:lpwstr/>
      </vt:variant>
      <vt:variant>
        <vt:i4>5963830</vt:i4>
      </vt:variant>
      <vt:variant>
        <vt:i4>9</vt:i4>
      </vt:variant>
      <vt:variant>
        <vt:i4>0</vt:i4>
      </vt:variant>
      <vt:variant>
        <vt:i4>5</vt:i4>
      </vt:variant>
      <vt:variant>
        <vt:lpwstr>mailto:nauka-iti@khsu.ru</vt:lpwstr>
      </vt:variant>
      <vt:variant>
        <vt:lpwstr/>
      </vt:variant>
      <vt:variant>
        <vt:i4>7995479</vt:i4>
      </vt:variant>
      <vt:variant>
        <vt:i4>6</vt:i4>
      </vt:variant>
      <vt:variant>
        <vt:i4>0</vt:i4>
      </vt:variant>
      <vt:variant>
        <vt:i4>5</vt:i4>
      </vt:variant>
      <vt:variant>
        <vt:lpwstr>http://iti.khsu.ru/science/naumer/konfs/it_2020</vt:lpwstr>
      </vt:variant>
      <vt:variant>
        <vt:lpwstr/>
      </vt:variant>
      <vt:variant>
        <vt:i4>6029345</vt:i4>
      </vt:variant>
      <vt:variant>
        <vt:i4>3</vt:i4>
      </vt:variant>
      <vt:variant>
        <vt:i4>0</vt:i4>
      </vt:variant>
      <vt:variant>
        <vt:i4>5</vt:i4>
      </vt:variant>
      <vt:variant>
        <vt:lpwstr>http://iti.khsu.ru/science/naumer/it_2020</vt:lpwstr>
      </vt:variant>
      <vt:variant>
        <vt:lpwstr/>
      </vt:variant>
      <vt:variant>
        <vt:i4>1703991</vt:i4>
      </vt:variant>
      <vt:variant>
        <vt:i4>-1</vt:i4>
      </vt:variant>
      <vt:variant>
        <vt:i4>1028</vt:i4>
      </vt:variant>
      <vt:variant>
        <vt:i4>1</vt:i4>
      </vt:variant>
      <vt:variant>
        <vt:lpwstr>http://qrcoder.ru/code/?http%3A%2F%2Fiti.khsu.ru%2Fscience%2Fnaumer%2Fit_2020&amp;6&amp;0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Денис Ю. Карандеев</cp:lastModifiedBy>
  <cp:revision>194</cp:revision>
  <cp:lastPrinted>2025-07-03T09:58:00Z</cp:lastPrinted>
  <dcterms:created xsi:type="dcterms:W3CDTF">2020-06-08T06:33:00Z</dcterms:created>
  <dcterms:modified xsi:type="dcterms:W3CDTF">2026-07-10T04:16:00Z</dcterms:modified>
</cp:coreProperties>
</file>